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69" w:rsidRPr="00A14BF4" w:rsidRDefault="00D66F69" w:rsidP="00D66F69">
      <w:pPr>
        <w:spacing w:after="28" w:line="243" w:lineRule="auto"/>
        <w:ind w:left="-5" w:right="-15"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D - 05.03.23a. NAWIERZCHNIA Z BETONOWEJ KOSTKI BRUKOWEJ DLA DRÓG I ULIC ORAZ PLACÓW  I CHODNIKÓW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1"/>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WSTĘP </w:t>
      </w: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Przedmiot SST </w:t>
      </w:r>
    </w:p>
    <w:p w:rsidR="00D66F69" w:rsidRPr="00A14BF4" w:rsidRDefault="00D66F69" w:rsidP="00D66F69">
      <w:pPr>
        <w:pStyle w:val="Akapitzlist"/>
        <w:ind w:left="187" w:firstLine="0"/>
        <w:jc w:val="both"/>
        <w:rPr>
          <w:rFonts w:ascii="Times New Roman" w:hAnsi="Times New Roman" w:cs="Times New Roman"/>
          <w:sz w:val="20"/>
          <w:szCs w:val="20"/>
        </w:rPr>
      </w:pPr>
      <w:r w:rsidRPr="00A14BF4">
        <w:rPr>
          <w:rFonts w:ascii="Times New Roman" w:hAnsi="Times New Roman" w:cs="Times New Roman"/>
          <w:iCs/>
          <w:sz w:val="20"/>
          <w:szCs w:val="20"/>
        </w:rPr>
        <w:t>Jako       część       dokumentów       przetargowych       SST       będzie       brana       pod       uwagę i interpretowana przy zamawianiu i wykonywaniu zadania wymienionego w pkt. 1.1. SST.00.00.00</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Zakres stosowania SST</w:t>
      </w:r>
    </w:p>
    <w:p w:rsidR="00D66F69" w:rsidRPr="00A14BF4" w:rsidRDefault="00D66F69" w:rsidP="00D66F69">
      <w:pPr>
        <w:ind w:right="613"/>
        <w:jc w:val="both"/>
        <w:rPr>
          <w:rFonts w:ascii="Times New Roman" w:hAnsi="Times New Roman" w:cs="Times New Roman"/>
          <w:sz w:val="20"/>
          <w:szCs w:val="20"/>
        </w:rPr>
      </w:pPr>
      <w:r w:rsidRPr="00A14BF4">
        <w:rPr>
          <w:rFonts w:ascii="Times New Roman" w:hAnsi="Times New Roman" w:cs="Times New Roman"/>
          <w:sz w:val="20"/>
          <w:szCs w:val="20"/>
        </w:rPr>
        <w:t xml:space="preserve">                Szczegółowa specyfikacja techniczna wykonania i odbioru robót jest stosowana jako dokument przetargowy  i kontraktowy przy zlecaniu i realizacji robót wymienionych w punkcie 1.1.  </w:t>
      </w:r>
    </w:p>
    <w:p w:rsidR="00D66F69" w:rsidRPr="00A14BF4" w:rsidRDefault="00D66F69" w:rsidP="00D66F69">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ab/>
      </w: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Zakres robót objętych SST </w:t>
      </w:r>
    </w:p>
    <w:p w:rsidR="00D66F69" w:rsidRPr="00A14BF4" w:rsidRDefault="00D66F69" w:rsidP="00D66F69">
      <w:pPr>
        <w:spacing w:after="29" w:line="241" w:lineRule="auto"/>
        <w:ind w:left="-5" w:right="188" w:hanging="10"/>
        <w:jc w:val="both"/>
        <w:rPr>
          <w:rFonts w:ascii="Times New Roman" w:hAnsi="Times New Roman" w:cs="Times New Roman"/>
          <w:sz w:val="20"/>
          <w:szCs w:val="20"/>
        </w:rPr>
      </w:pPr>
      <w:r w:rsidRPr="00A14BF4">
        <w:rPr>
          <w:rFonts w:ascii="Times New Roman" w:hAnsi="Times New Roman" w:cs="Times New Roman"/>
          <w:sz w:val="20"/>
          <w:szCs w:val="20"/>
        </w:rPr>
        <w:t xml:space="preserve">                Ustalenia zawarte w niniejszej specyfikacji dotyczą zasad prowadzenia robót związanych z wykonaniem i odbiorem nawierzchni chodników i zjazdów, z betonowej kostki brukowej, układanej na podsypce cementowo-piaskowej o grubości wg dokumentacji projektowej.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Określenia podstawowe </w:t>
      </w: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Betonowa kostka brukowa - prefabrykowany element budowlany, przeznaczony do budowy warstwy ścieralnej nawierzchni, wykonany metodą </w:t>
      </w:r>
      <w:proofErr w:type="spellStart"/>
      <w:r w:rsidRPr="00A14BF4">
        <w:rPr>
          <w:rFonts w:ascii="Times New Roman" w:hAnsi="Times New Roman" w:cs="Times New Roman"/>
          <w:sz w:val="20"/>
          <w:szCs w:val="20"/>
        </w:rPr>
        <w:t>wibroprasowania</w:t>
      </w:r>
      <w:proofErr w:type="spellEnd"/>
      <w:r w:rsidRPr="00A14BF4">
        <w:rPr>
          <w:rFonts w:ascii="Times New Roman" w:hAnsi="Times New Roman" w:cs="Times New Roman"/>
          <w:sz w:val="20"/>
          <w:szCs w:val="20"/>
        </w:rPr>
        <w:t xml:space="preserve"> z betonu niezbrojonego niebarwionego lub barwionego, jedno- lub dwuwarstwowego, charakteryzujący się kształtem, który umożliwia wzajemne przystawanie elementów. </w:t>
      </w: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Krawężnik - prosty lub łukowy element budowlany oddzielający jezdnię od chodnika, charakteryzujący się stałym lub zmiennym przekrojem poprzecznym i długością nie większą niż 1,0 m. </w:t>
      </w: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Ściek - umocnione zagłębienie, poniżej krawędzi jezdni, zbierające i odprowadzające wodę. </w:t>
      </w: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Obrzeże - element budowlany, oddzielający nawierzchnie chodników i ciągów pieszych od terenów nie przeznaczonych  do komunikacji. </w:t>
      </w:r>
    </w:p>
    <w:p w:rsidR="00D66F69" w:rsidRPr="00A14BF4" w:rsidRDefault="00D66F69" w:rsidP="00D66F69">
      <w:pPr>
        <w:numPr>
          <w:ilvl w:val="2"/>
          <w:numId w:val="1"/>
        </w:numPr>
        <w:spacing w:after="29" w:line="241" w:lineRule="auto"/>
        <w:jc w:val="both"/>
        <w:rPr>
          <w:rFonts w:ascii="Times New Roman" w:hAnsi="Times New Roman" w:cs="Times New Roman"/>
          <w:sz w:val="20"/>
          <w:szCs w:val="20"/>
        </w:rPr>
      </w:pPr>
      <w:r w:rsidRPr="00A14BF4">
        <w:rPr>
          <w:rFonts w:ascii="Times New Roman" w:hAnsi="Times New Roman" w:cs="Times New Roman"/>
          <w:sz w:val="20"/>
          <w:szCs w:val="20"/>
        </w:rPr>
        <w:t xml:space="preserve">Spoina - odstęp pomiędzy przylegającymi elementami (kostkami) wypełniony określonymi materiałami wypełniającymi. </w:t>
      </w:r>
      <w:r w:rsidRPr="00A14BF4">
        <w:rPr>
          <w:rFonts w:ascii="Times New Roman" w:hAnsi="Times New Roman" w:cs="Times New Roman"/>
          <w:b/>
          <w:sz w:val="20"/>
          <w:szCs w:val="20"/>
        </w:rPr>
        <w:t xml:space="preserve">1.4.6. </w:t>
      </w:r>
      <w:r w:rsidRPr="00A14BF4">
        <w:rPr>
          <w:rFonts w:ascii="Times New Roman" w:hAnsi="Times New Roman" w:cs="Times New Roman"/>
          <w:sz w:val="20"/>
          <w:szCs w:val="20"/>
        </w:rPr>
        <w:t xml:space="preserve">Szczelina dylatacyjna - odstęp dzielący duży fragment nawierzchni na sekcje w celu umożliwienia odkształceń temperaturowych, wypełniony określonymi materiałami wypełniającymi.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b/>
          <w:sz w:val="20"/>
          <w:szCs w:val="20"/>
        </w:rPr>
        <w:t xml:space="preserve">1.4.7. </w:t>
      </w:r>
      <w:r w:rsidRPr="00A14BF4">
        <w:rPr>
          <w:rFonts w:ascii="Times New Roman" w:hAnsi="Times New Roman" w:cs="Times New Roman"/>
          <w:sz w:val="20"/>
          <w:szCs w:val="20"/>
        </w:rPr>
        <w:t xml:space="preserve">Pozostałe określenia podstawowe są zgodne z obowiązującymi, odpowiednimi polskimi normami i z definicjami podanymi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1.4.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wymagania dotyczące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wymagania dotyczące robót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1.5.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1"/>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MATERIAŁY </w:t>
      </w: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wymagania dotyczące materiałów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 Ogólne wymagania dotyczące materiałów, ich pozyskiwania i składowania,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2.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1"/>
          <w:numId w:val="1"/>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Betonowa kostka brukowa   </w:t>
      </w: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Klasyfikacja betonowych kostek brukowych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Do wykonania nawierzchni wg dokumentacji projektowej należy użyć betonowej kostki brukowej typu BEHATON lub HOLLAND gr. 8 cm czerwonej (na zjazdach) i gr. 6 cm szarej (w chodnikach).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Pożądane jest, aby wymiary kostek były dostosowane do sposobu układania i siatki spoin oraz umożliwiały wykonanie warstwy o szerokości 1,0 m lub 1,5 m bez konieczności przecinania elementów w trakcie ich wbudowywania w nawierzchnię.  </w:t>
      </w:r>
      <w:r w:rsidRPr="00A14BF4">
        <w:rPr>
          <w:rFonts w:ascii="Times New Roman" w:hAnsi="Times New Roman" w:cs="Times New Roman"/>
          <w:sz w:val="20"/>
          <w:szCs w:val="20"/>
        </w:rPr>
        <w:tab/>
        <w:t xml:space="preserve">Kostki mogą być produkowane z wypustkami dystansowymi na powierzchniach bocznych oraz muszą mieć ukosowane krawędzie górne.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2"/>
          <w:numId w:val="1"/>
        </w:numPr>
        <w:jc w:val="both"/>
        <w:rPr>
          <w:rFonts w:ascii="Times New Roman" w:hAnsi="Times New Roman" w:cs="Times New Roman"/>
          <w:sz w:val="20"/>
          <w:szCs w:val="20"/>
        </w:rPr>
      </w:pPr>
      <w:r w:rsidRPr="00A14BF4">
        <w:rPr>
          <w:rFonts w:ascii="Times New Roman" w:hAnsi="Times New Roman" w:cs="Times New Roman"/>
          <w:sz w:val="20"/>
          <w:szCs w:val="20"/>
        </w:rPr>
        <w:t xml:space="preserve">Wymagania techniczne betonowych kostek brukowych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Wymagania techniczne stawiane betonowym kostkom brukowym stosowanym na nawierzchniach dróg, ulic, chodników itp. określa PN-EN 1338 [2] w sposób przedstawiony w tablicy 1.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Tablica 1. </w:t>
      </w:r>
      <w:r w:rsidRPr="00A14BF4">
        <w:rPr>
          <w:rFonts w:ascii="Times New Roman" w:hAnsi="Times New Roman" w:cs="Times New Roman"/>
          <w:sz w:val="20"/>
          <w:szCs w:val="20"/>
        </w:rPr>
        <w:tab/>
        <w:t xml:space="preserve">Wymagania wobec betonowej kostki brukowej, ustalone w PN-EN 1338 [2] do stosowania na zewnętrznych nawierzchniach, mających kontakt z solą odladzającą w warunkach mrozu </w:t>
      </w:r>
      <w:r w:rsidRPr="00A14BF4">
        <w:rPr>
          <w:rFonts w:ascii="Times New Roman" w:hAnsi="Times New Roman" w:cs="Times New Roman"/>
          <w:sz w:val="20"/>
          <w:szCs w:val="20"/>
        </w:rPr>
        <w:tab/>
      </w:r>
    </w:p>
    <w:tbl>
      <w:tblPr>
        <w:tblStyle w:val="TableGrid"/>
        <w:tblW w:w="9418" w:type="dxa"/>
        <w:tblInd w:w="0" w:type="dxa"/>
        <w:tblCellMar>
          <w:left w:w="67" w:type="dxa"/>
          <w:right w:w="115" w:type="dxa"/>
        </w:tblCellMar>
        <w:tblLook w:val="04A0"/>
      </w:tblPr>
      <w:tblGrid>
        <w:gridCol w:w="542"/>
        <w:gridCol w:w="2880"/>
        <w:gridCol w:w="720"/>
        <w:gridCol w:w="1762"/>
        <w:gridCol w:w="993"/>
        <w:gridCol w:w="711"/>
        <w:gridCol w:w="1810"/>
      </w:tblGrid>
      <w:tr w:rsidR="00D66F69" w:rsidRPr="00A14BF4" w:rsidTr="00456703">
        <w:trPr>
          <w:trHeight w:val="571"/>
        </w:trPr>
        <w:tc>
          <w:tcPr>
            <w:tcW w:w="542" w:type="dxa"/>
            <w:tcBorders>
              <w:top w:val="single" w:sz="4" w:space="0" w:color="000000"/>
              <w:left w:val="single" w:sz="4" w:space="0" w:color="000000"/>
              <w:bottom w:val="doub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Lp. </w:t>
            </w:r>
          </w:p>
        </w:tc>
        <w:tc>
          <w:tcPr>
            <w:tcW w:w="2880" w:type="dxa"/>
            <w:tcBorders>
              <w:top w:val="single" w:sz="4" w:space="0" w:color="000000"/>
              <w:left w:val="single" w:sz="4" w:space="0" w:color="000000"/>
              <w:bottom w:val="doub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Cecha </w:t>
            </w:r>
          </w:p>
        </w:tc>
        <w:tc>
          <w:tcPr>
            <w:tcW w:w="720" w:type="dxa"/>
            <w:tcBorders>
              <w:top w:val="single" w:sz="4" w:space="0" w:color="000000"/>
              <w:left w:val="single" w:sz="4" w:space="0" w:color="000000"/>
              <w:bottom w:val="double" w:sz="4" w:space="0" w:color="000000"/>
              <w:right w:val="single" w:sz="4" w:space="0" w:color="000000"/>
            </w:tcBorders>
          </w:tcPr>
          <w:p w:rsidR="00D66F69" w:rsidRPr="00A14BF4" w:rsidRDefault="00D66F69" w:rsidP="00456703">
            <w:pPr>
              <w:spacing w:after="26"/>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Załącz</w:t>
            </w:r>
          </w:p>
          <w:p w:rsidR="00D66F69" w:rsidRPr="00A14BF4" w:rsidRDefault="00D66F69" w:rsidP="00456703">
            <w:pPr>
              <w:ind w:left="0" w:right="0" w:firstLine="0"/>
              <w:jc w:val="both"/>
              <w:rPr>
                <w:rFonts w:ascii="Times New Roman" w:hAnsi="Times New Roman" w:cs="Times New Roman"/>
                <w:sz w:val="20"/>
                <w:szCs w:val="20"/>
              </w:rPr>
            </w:pPr>
            <w:proofErr w:type="spellStart"/>
            <w:r w:rsidRPr="00A14BF4">
              <w:rPr>
                <w:rFonts w:ascii="Times New Roman" w:hAnsi="Times New Roman" w:cs="Times New Roman"/>
                <w:sz w:val="20"/>
                <w:szCs w:val="20"/>
              </w:rPr>
              <w:t>nik</w:t>
            </w:r>
            <w:proofErr w:type="spellEnd"/>
            <w:r w:rsidRPr="00A14BF4">
              <w:rPr>
                <w:rFonts w:ascii="Times New Roman" w:hAnsi="Times New Roman" w:cs="Times New Roman"/>
                <w:sz w:val="20"/>
                <w:szCs w:val="20"/>
              </w:rPr>
              <w:t xml:space="preserve">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normy </w:t>
            </w:r>
          </w:p>
        </w:tc>
        <w:tc>
          <w:tcPr>
            <w:tcW w:w="5275" w:type="dxa"/>
            <w:gridSpan w:val="4"/>
            <w:tcBorders>
              <w:top w:val="single" w:sz="4" w:space="0" w:color="000000"/>
              <w:left w:val="single" w:sz="4" w:space="0" w:color="000000"/>
              <w:bottom w:val="doub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Wymaganie </w:t>
            </w:r>
          </w:p>
        </w:tc>
      </w:tr>
      <w:tr w:rsidR="00D66F69" w:rsidRPr="00A14BF4" w:rsidTr="00456703">
        <w:trPr>
          <w:trHeight w:val="206"/>
        </w:trPr>
        <w:tc>
          <w:tcPr>
            <w:tcW w:w="542" w:type="dxa"/>
            <w:tcBorders>
              <w:top w:val="doub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 </w:t>
            </w:r>
          </w:p>
        </w:tc>
        <w:tc>
          <w:tcPr>
            <w:tcW w:w="3600" w:type="dxa"/>
            <w:gridSpan w:val="2"/>
            <w:tcBorders>
              <w:top w:val="double" w:sz="4" w:space="0" w:color="000000"/>
              <w:left w:val="single" w:sz="4" w:space="0" w:color="000000"/>
              <w:bottom w:val="single" w:sz="4" w:space="0" w:color="000000"/>
              <w:right w:val="nil"/>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Kształt i wymiary </w:t>
            </w:r>
            <w:r w:rsidRPr="00A14BF4">
              <w:rPr>
                <w:rFonts w:ascii="Times New Roman" w:hAnsi="Times New Roman" w:cs="Times New Roman"/>
                <w:sz w:val="20"/>
                <w:szCs w:val="20"/>
              </w:rPr>
              <w:tab/>
            </w:r>
          </w:p>
        </w:tc>
        <w:tc>
          <w:tcPr>
            <w:tcW w:w="5275" w:type="dxa"/>
            <w:gridSpan w:val="4"/>
            <w:tcBorders>
              <w:top w:val="double" w:sz="4" w:space="0" w:color="000000"/>
              <w:left w:val="nil"/>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r>
      <w:tr w:rsidR="00D66F69" w:rsidRPr="00A14BF4" w:rsidTr="00456703">
        <w:trPr>
          <w:trHeight w:val="744"/>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1.1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27" w:line="234"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Dopuszczalne odchyłki w mm od zadeklarowanych wymiarów kostki,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grubości                            &lt; 100 mm                                           ≥ 100 mm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 </w:t>
            </w:r>
          </w:p>
        </w:tc>
        <w:tc>
          <w:tcPr>
            <w:tcW w:w="2755" w:type="dxa"/>
            <w:gridSpan w:val="2"/>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Długość   szerokość   grubość </w:t>
            </w:r>
          </w:p>
          <w:p w:rsidR="00D66F69" w:rsidRPr="00A14BF4" w:rsidRDefault="00D66F69" w:rsidP="00456703">
            <w:pPr>
              <w:spacing w:after="26"/>
              <w:ind w:left="0" w:right="0" w:firstLine="0"/>
              <w:jc w:val="both"/>
              <w:rPr>
                <w:rFonts w:ascii="Times New Roman" w:hAnsi="Times New Roman" w:cs="Times New Roman"/>
                <w:sz w:val="20"/>
                <w:szCs w:val="20"/>
              </w:rPr>
            </w:pPr>
          </w:p>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2            ± 2            ± 3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3            ± 3            ± 4 </w:t>
            </w:r>
          </w:p>
        </w:tc>
        <w:tc>
          <w:tcPr>
            <w:tcW w:w="2520" w:type="dxa"/>
            <w:gridSpan w:val="2"/>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106"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Różnica pomiędzy dwoma pomiarami grubości, tej samej kostki, powinna być ≤ 3 mm </w:t>
            </w:r>
          </w:p>
        </w:tc>
      </w:tr>
      <w:tr w:rsidR="00D66F69" w:rsidRPr="00A14BF4" w:rsidTr="00456703">
        <w:trPr>
          <w:trHeight w:val="931"/>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1.2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26"/>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Odchyłki płaskości i pofalowania </w:t>
            </w:r>
          </w:p>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(jeśli maksymalne wymiary kostki          </w:t>
            </w:r>
          </w:p>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&gt; 300 mm), przy długości pomiarowej </w:t>
            </w:r>
          </w:p>
          <w:p w:rsidR="00D66F69" w:rsidRPr="00A14BF4" w:rsidRDefault="00D66F69" w:rsidP="00456703">
            <w:pPr>
              <w:spacing w:after="26"/>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300 mm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400 mm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 </w:t>
            </w: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26"/>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Maksymalna (w mm) </w:t>
            </w:r>
          </w:p>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wypukłość                      wklęsłość </w:t>
            </w:r>
          </w:p>
          <w:p w:rsidR="00D66F69" w:rsidRPr="00A14BF4" w:rsidRDefault="00D66F69" w:rsidP="00456703">
            <w:pPr>
              <w:ind w:left="0" w:right="0" w:firstLine="0"/>
              <w:jc w:val="both"/>
              <w:rPr>
                <w:rFonts w:ascii="Times New Roman" w:hAnsi="Times New Roman" w:cs="Times New Roman"/>
                <w:sz w:val="20"/>
                <w:szCs w:val="20"/>
              </w:rPr>
            </w:pPr>
          </w:p>
          <w:p w:rsidR="00D66F69" w:rsidRPr="00A14BF4" w:rsidRDefault="00D66F69" w:rsidP="00456703">
            <w:pPr>
              <w:spacing w:after="26"/>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1,5                                    1,0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2,0                                    1,5 </w:t>
            </w:r>
          </w:p>
        </w:tc>
      </w:tr>
      <w:tr w:rsidR="00D66F69" w:rsidRPr="00A14BF4" w:rsidTr="00456703">
        <w:trPr>
          <w:trHeight w:val="197"/>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 </w:t>
            </w:r>
          </w:p>
        </w:tc>
        <w:tc>
          <w:tcPr>
            <w:tcW w:w="3600" w:type="dxa"/>
            <w:gridSpan w:val="2"/>
            <w:tcBorders>
              <w:top w:val="single" w:sz="4" w:space="0" w:color="000000"/>
              <w:left w:val="single" w:sz="4" w:space="0" w:color="000000"/>
              <w:bottom w:val="single" w:sz="4" w:space="0" w:color="000000"/>
              <w:right w:val="nil"/>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Właściwości fizyczne i mechaniczne </w:t>
            </w:r>
          </w:p>
        </w:tc>
        <w:tc>
          <w:tcPr>
            <w:tcW w:w="5275" w:type="dxa"/>
            <w:gridSpan w:val="4"/>
            <w:tcBorders>
              <w:top w:val="single" w:sz="4" w:space="0" w:color="000000"/>
              <w:left w:val="nil"/>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r>
      <w:tr w:rsidR="00D66F69" w:rsidRPr="00A14BF4" w:rsidTr="00456703">
        <w:trPr>
          <w:trHeight w:val="744"/>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2.1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27" w:line="234"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Odporność na zamrażanie/rozmrażanie z udziałem soli odladzających (wg klasy 3, zał. </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 </w:t>
            </w: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Ubytek masy po badaniu: wartość średnia ≤ 1,0 kg/m</w:t>
            </w:r>
            <w:r w:rsidRPr="00A14BF4">
              <w:rPr>
                <w:rFonts w:ascii="Times New Roman" w:hAnsi="Times New Roman" w:cs="Times New Roman"/>
                <w:sz w:val="20"/>
                <w:szCs w:val="20"/>
                <w:vertAlign w:val="superscript"/>
              </w:rPr>
              <w:t>2</w:t>
            </w:r>
            <w:r w:rsidRPr="00A14BF4">
              <w:rPr>
                <w:rFonts w:ascii="Times New Roman" w:hAnsi="Times New Roman" w:cs="Times New Roman"/>
                <w:sz w:val="20"/>
                <w:szCs w:val="20"/>
              </w:rPr>
              <w:t>, przy czym każdy pojedynczy wynik &lt; 1,5 kg/m</w:t>
            </w:r>
            <w:r w:rsidRPr="00A14BF4">
              <w:rPr>
                <w:rFonts w:ascii="Times New Roman" w:hAnsi="Times New Roman" w:cs="Times New Roman"/>
                <w:sz w:val="20"/>
                <w:szCs w:val="20"/>
                <w:vertAlign w:val="superscript"/>
              </w:rPr>
              <w:t>2</w:t>
            </w:r>
          </w:p>
        </w:tc>
      </w:tr>
      <w:tr w:rsidR="00D66F69" w:rsidRPr="00A14BF4" w:rsidTr="00456703">
        <w:trPr>
          <w:trHeight w:val="379"/>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2.2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Wytrzymałość na rozciąganie przy rozłupywaniu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F </w:t>
            </w: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Wytrzymałość charakterystyczna T ≥ 3,6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Każdy pojedynczy wynik ≥ 2,9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i nie powinien wykazywać obciążenia niszczącego </w:t>
            </w:r>
          </w:p>
        </w:tc>
      </w:tr>
      <w:tr w:rsidR="00D66F69" w:rsidRPr="00A14BF4" w:rsidTr="00456703">
        <w:trPr>
          <w:trHeight w:val="197"/>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mniejszego niż 250 N/mm długości rozłupania </w:t>
            </w:r>
          </w:p>
        </w:tc>
      </w:tr>
      <w:tr w:rsidR="00D66F69" w:rsidRPr="00A14BF4" w:rsidTr="00456703">
        <w:trPr>
          <w:trHeight w:val="374"/>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43"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2.3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Trwałość   (ze względu na wytrzymałość)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F </w:t>
            </w: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Kostki mają zadawalającą trwałość (wytrzymałość) jeśli spełnione są wymagania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2.2 oraz istnieje normalna konserwacja </w:t>
            </w:r>
          </w:p>
        </w:tc>
      </w:tr>
      <w:tr w:rsidR="00D66F69" w:rsidRPr="00A14BF4" w:rsidTr="00456703">
        <w:trPr>
          <w:trHeight w:val="197"/>
        </w:trPr>
        <w:tc>
          <w:tcPr>
            <w:tcW w:w="542" w:type="dxa"/>
            <w:vMerge w:val="restart"/>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36"/>
              <w:ind w:left="43"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2.4 </w:t>
            </w:r>
          </w:p>
          <w:p w:rsidR="00D66F69" w:rsidRPr="00A14BF4" w:rsidRDefault="00D66F69" w:rsidP="00456703">
            <w:pPr>
              <w:spacing w:after="401"/>
              <w:ind w:left="43" w:right="0" w:firstLine="0"/>
              <w:jc w:val="both"/>
              <w:rPr>
                <w:rFonts w:ascii="Times New Roman" w:hAnsi="Times New Roman" w:cs="Times New Roman"/>
                <w:sz w:val="20"/>
                <w:szCs w:val="20"/>
              </w:rPr>
            </w:pPr>
          </w:p>
          <w:p w:rsidR="00D66F69" w:rsidRPr="00A14BF4" w:rsidRDefault="00D66F69" w:rsidP="00456703">
            <w:pPr>
              <w:spacing w:after="0" w:line="276" w:lineRule="auto"/>
              <w:ind w:left="43" w:right="0" w:firstLine="0"/>
              <w:jc w:val="both"/>
              <w:rPr>
                <w:rFonts w:ascii="Times New Roman" w:hAnsi="Times New Roman" w:cs="Times New Roman"/>
                <w:sz w:val="20"/>
                <w:szCs w:val="20"/>
              </w:rPr>
            </w:pPr>
          </w:p>
        </w:tc>
        <w:tc>
          <w:tcPr>
            <w:tcW w:w="2880" w:type="dxa"/>
            <w:vMerge w:val="restart"/>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400" w:line="253"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Odporność na ścieranie (wg klasy 3  oznaczenia H normy) </w:t>
            </w:r>
          </w:p>
          <w:p w:rsidR="00D66F69" w:rsidRPr="00A14BF4" w:rsidRDefault="00D66F69" w:rsidP="00456703">
            <w:pPr>
              <w:spacing w:after="0" w:line="276" w:lineRule="auto"/>
              <w:ind w:left="38" w:right="0" w:firstLine="0"/>
              <w:jc w:val="both"/>
              <w:rPr>
                <w:rFonts w:ascii="Times New Roman" w:hAnsi="Times New Roman" w:cs="Times New Roman"/>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36"/>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G i H </w:t>
            </w:r>
          </w:p>
          <w:p w:rsidR="00D66F69" w:rsidRPr="00A14BF4" w:rsidRDefault="00D66F69" w:rsidP="00456703">
            <w:pPr>
              <w:spacing w:after="401"/>
              <w:ind w:left="38" w:right="0" w:firstLine="0"/>
              <w:jc w:val="both"/>
              <w:rPr>
                <w:rFonts w:ascii="Times New Roman" w:hAnsi="Times New Roman" w:cs="Times New Roman"/>
                <w:sz w:val="20"/>
                <w:szCs w:val="20"/>
              </w:rPr>
            </w:pPr>
          </w:p>
          <w:p w:rsidR="00D66F69" w:rsidRPr="00A14BF4" w:rsidRDefault="00D66F69" w:rsidP="00456703">
            <w:pPr>
              <w:spacing w:after="0" w:line="276" w:lineRule="auto"/>
              <w:ind w:left="38" w:right="0" w:firstLine="0"/>
              <w:jc w:val="both"/>
              <w:rPr>
                <w:rFonts w:ascii="Times New Roman" w:hAnsi="Times New Roman" w:cs="Times New Roman"/>
                <w:sz w:val="20"/>
                <w:szCs w:val="20"/>
              </w:rPr>
            </w:pP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Pomiar wykonany na tarczy </w:t>
            </w:r>
          </w:p>
        </w:tc>
      </w:tr>
      <w:tr w:rsidR="00D66F69" w:rsidRPr="00A14BF4" w:rsidTr="00456703">
        <w:trPr>
          <w:trHeight w:val="562"/>
        </w:trPr>
        <w:tc>
          <w:tcPr>
            <w:tcW w:w="0" w:type="auto"/>
            <w:vMerge/>
            <w:tcBorders>
              <w:top w:val="nil"/>
              <w:left w:val="single" w:sz="4" w:space="0" w:color="000000"/>
              <w:bottom w:val="nil"/>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0" w:type="auto"/>
            <w:vMerge/>
            <w:tcBorders>
              <w:top w:val="nil"/>
              <w:left w:val="single" w:sz="4" w:space="0" w:color="000000"/>
              <w:bottom w:val="nil"/>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0" w:type="auto"/>
            <w:vMerge/>
            <w:tcBorders>
              <w:top w:val="nil"/>
              <w:left w:val="single" w:sz="4" w:space="0" w:color="000000"/>
              <w:bottom w:val="nil"/>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176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szerokiej ściernej,         wg zał. G normy – badanie podstawowe </w:t>
            </w:r>
          </w:p>
        </w:tc>
        <w:tc>
          <w:tcPr>
            <w:tcW w:w="3514" w:type="dxa"/>
            <w:gridSpan w:val="3"/>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ind w:left="43" w:right="0" w:firstLine="0"/>
              <w:jc w:val="both"/>
              <w:rPr>
                <w:rFonts w:ascii="Times New Roman" w:hAnsi="Times New Roman" w:cs="Times New Roman"/>
                <w:sz w:val="20"/>
                <w:szCs w:val="20"/>
              </w:rPr>
            </w:pPr>
            <w:proofErr w:type="spellStart"/>
            <w:r w:rsidRPr="00A14BF4">
              <w:rPr>
                <w:rFonts w:ascii="Times New Roman" w:hAnsi="Times New Roman" w:cs="Times New Roman"/>
                <w:sz w:val="20"/>
                <w:szCs w:val="20"/>
              </w:rPr>
              <w:t>Böhmego</w:t>
            </w:r>
            <w:proofErr w:type="spellEnd"/>
            <w:r w:rsidRPr="00A14BF4">
              <w:rPr>
                <w:rFonts w:ascii="Times New Roman" w:hAnsi="Times New Roman" w:cs="Times New Roman"/>
                <w:sz w:val="20"/>
                <w:szCs w:val="20"/>
              </w:rPr>
              <w:t xml:space="preserve">, </w:t>
            </w:r>
          </w:p>
          <w:p w:rsidR="00D66F69" w:rsidRPr="00A14BF4" w:rsidRDefault="00D66F69" w:rsidP="00456703">
            <w:pPr>
              <w:spacing w:after="0" w:line="276" w:lineRule="auto"/>
              <w:ind w:left="43"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zał. H </w:t>
            </w:r>
            <w:proofErr w:type="spellStart"/>
            <w:r w:rsidRPr="00A14BF4">
              <w:rPr>
                <w:rFonts w:ascii="Times New Roman" w:hAnsi="Times New Roman" w:cs="Times New Roman"/>
                <w:sz w:val="20"/>
                <w:szCs w:val="20"/>
              </w:rPr>
              <w:t>mormy</w:t>
            </w:r>
            <w:proofErr w:type="spellEnd"/>
            <w:r w:rsidRPr="00A14BF4">
              <w:rPr>
                <w:rFonts w:ascii="Times New Roman" w:hAnsi="Times New Roman" w:cs="Times New Roman"/>
                <w:sz w:val="20"/>
                <w:szCs w:val="20"/>
              </w:rPr>
              <w:t xml:space="preserve"> – badanie alternatywne </w:t>
            </w:r>
          </w:p>
        </w:tc>
      </w:tr>
      <w:tr w:rsidR="00D66F69" w:rsidRPr="00A14BF4" w:rsidTr="00456703">
        <w:trPr>
          <w:trHeight w:val="192"/>
        </w:trPr>
        <w:tc>
          <w:tcPr>
            <w:tcW w:w="0" w:type="auto"/>
            <w:vMerge/>
            <w:tcBorders>
              <w:top w:val="nil"/>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23 mm </w:t>
            </w:r>
            <w:r w:rsidRPr="00A14BF4">
              <w:rPr>
                <w:rFonts w:ascii="Times New Roman" w:hAnsi="Times New Roman" w:cs="Times New Roman"/>
                <w:sz w:val="20"/>
                <w:szCs w:val="20"/>
              </w:rPr>
              <w:tab/>
            </w:r>
            <w:r w:rsidRPr="00A14BF4">
              <w:rPr>
                <w:rFonts w:ascii="Times New Roman" w:eastAsia="Calibri" w:hAnsi="Times New Roman" w:cs="Times New Roman"/>
                <w:noProof/>
                <w:position w:val="-5"/>
                <w:sz w:val="20"/>
                <w:szCs w:val="20"/>
              </w:rPr>
              <w:drawing>
                <wp:inline distT="0" distB="0" distL="0" distR="0">
                  <wp:extent cx="644525" cy="123825"/>
                  <wp:effectExtent l="0" t="0" r="0" b="0"/>
                  <wp:docPr id="158202" name="Picture 158202"/>
                  <wp:cNvGraphicFramePr/>
                  <a:graphic xmlns:a="http://schemas.openxmlformats.org/drawingml/2006/main">
                    <a:graphicData uri="http://schemas.openxmlformats.org/drawingml/2006/picture">
                      <pic:pic xmlns:pic="http://schemas.openxmlformats.org/drawingml/2006/picture">
                        <pic:nvPicPr>
                          <pic:cNvPr id="158202" name="Picture 158202"/>
                          <pic:cNvPicPr/>
                        </pic:nvPicPr>
                        <pic:blipFill>
                          <a:blip r:embed="rId5" cstate="print"/>
                          <a:stretch>
                            <a:fillRect/>
                          </a:stretch>
                        </pic:blipFill>
                        <pic:spPr>
                          <a:xfrm>
                            <a:off x="0" y="0"/>
                            <a:ext cx="644525" cy="123825"/>
                          </a:xfrm>
                          <a:prstGeom prst="rect">
                            <a:avLst/>
                          </a:prstGeom>
                        </pic:spPr>
                      </pic:pic>
                    </a:graphicData>
                  </a:graphic>
                </wp:inline>
              </w:drawing>
            </w:r>
            <w:r w:rsidRPr="00A14BF4">
              <w:rPr>
                <w:rFonts w:ascii="Times New Roman" w:hAnsi="Times New Roman" w:cs="Times New Roman"/>
                <w:sz w:val="20"/>
                <w:szCs w:val="20"/>
              </w:rPr>
              <w:t>/5000 mm</w:t>
            </w:r>
            <w:r w:rsidRPr="00A14BF4">
              <w:rPr>
                <w:rFonts w:ascii="Times New Roman" w:hAnsi="Times New Roman" w:cs="Times New Roman"/>
                <w:sz w:val="20"/>
                <w:szCs w:val="20"/>
                <w:vertAlign w:val="superscript"/>
              </w:rPr>
              <w:t>2</w:t>
            </w:r>
          </w:p>
        </w:tc>
      </w:tr>
      <w:tr w:rsidR="00D66F69" w:rsidRPr="00A14BF4" w:rsidTr="00456703">
        <w:trPr>
          <w:trHeight w:val="1114"/>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43"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2.5 </w:t>
            </w:r>
          </w:p>
        </w:tc>
        <w:tc>
          <w:tcPr>
            <w:tcW w:w="288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Odporność na poślizg/poślizgnięcie </w:t>
            </w:r>
          </w:p>
        </w:tc>
        <w:tc>
          <w:tcPr>
            <w:tcW w:w="72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38"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I </w:t>
            </w:r>
          </w:p>
        </w:tc>
        <w:tc>
          <w:tcPr>
            <w:tcW w:w="5275" w:type="dxa"/>
            <w:gridSpan w:val="4"/>
            <w:tcBorders>
              <w:top w:val="single" w:sz="4" w:space="0" w:color="000000"/>
              <w:left w:val="single" w:sz="4" w:space="0" w:color="000000"/>
              <w:bottom w:val="single" w:sz="4" w:space="0" w:color="000000"/>
              <w:right w:val="single" w:sz="4" w:space="0" w:color="000000"/>
            </w:tcBorders>
          </w:tcPr>
          <w:p w:rsidR="00D66F69" w:rsidRPr="00A14BF4" w:rsidRDefault="00D66F69" w:rsidP="00D66F69">
            <w:pPr>
              <w:numPr>
                <w:ilvl w:val="0"/>
                <w:numId w:val="13"/>
              </w:numPr>
              <w:spacing w:after="21"/>
              <w:ind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jeśli górna powierzchnia kostki nie była szlifowana lub polerowana – zadawalająca odporność, </w:t>
            </w:r>
          </w:p>
          <w:p w:rsidR="00D66F69" w:rsidRPr="00A14BF4" w:rsidRDefault="00D66F69" w:rsidP="00D66F69">
            <w:pPr>
              <w:numPr>
                <w:ilvl w:val="0"/>
                <w:numId w:val="13"/>
              </w:numPr>
              <w:spacing w:after="0" w:line="276" w:lineRule="auto"/>
              <w:ind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jeśli wyjątkowo wymaga się podania wartości odporności na poślizg/poślizgnięcie – należy zadeklarować minimalną jej wartość pomierzoną wg zał. I normy (wahadłowym przyrządem do badania tarcia) </w:t>
            </w:r>
          </w:p>
        </w:tc>
      </w:tr>
      <w:tr w:rsidR="00D66F69" w:rsidRPr="00A14BF4" w:rsidTr="00456703">
        <w:trPr>
          <w:trHeight w:val="197"/>
        </w:trPr>
        <w:tc>
          <w:tcPr>
            <w:tcW w:w="542"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 </w:t>
            </w:r>
          </w:p>
        </w:tc>
        <w:tc>
          <w:tcPr>
            <w:tcW w:w="7066" w:type="dxa"/>
            <w:gridSpan w:val="5"/>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Szorstkość – wskaźnik szorstkości SRT sprawdzony wahadłem angielskim nie mniejszy niż </w:t>
            </w:r>
          </w:p>
        </w:tc>
        <w:tc>
          <w:tcPr>
            <w:tcW w:w="1810"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50 </w:t>
            </w:r>
          </w:p>
        </w:tc>
      </w:tr>
    </w:tbl>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spacing w:after="5" w:line="276" w:lineRule="auto"/>
        <w:ind w:left="0" w:right="0" w:firstLine="0"/>
        <w:jc w:val="both"/>
        <w:rPr>
          <w:rFonts w:ascii="Times New Roman" w:hAnsi="Times New Roman" w:cs="Times New Roman"/>
          <w:sz w:val="20"/>
          <w:szCs w:val="20"/>
        </w:rPr>
      </w:pPr>
    </w:p>
    <w:tbl>
      <w:tblPr>
        <w:tblStyle w:val="TableGrid"/>
        <w:tblW w:w="9360" w:type="dxa"/>
        <w:tblInd w:w="0" w:type="dxa"/>
        <w:tblCellMar>
          <w:left w:w="106" w:type="dxa"/>
          <w:right w:w="144" w:type="dxa"/>
        </w:tblCellMar>
        <w:tblLook w:val="04A0"/>
      </w:tblPr>
      <w:tblGrid>
        <w:gridCol w:w="528"/>
        <w:gridCol w:w="2894"/>
        <w:gridCol w:w="648"/>
        <w:gridCol w:w="5290"/>
      </w:tblGrid>
      <w:tr w:rsidR="00D66F69" w:rsidRPr="00A14BF4" w:rsidTr="00456703">
        <w:trPr>
          <w:trHeight w:val="197"/>
        </w:trPr>
        <w:tc>
          <w:tcPr>
            <w:tcW w:w="528"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 </w:t>
            </w:r>
          </w:p>
        </w:tc>
        <w:tc>
          <w:tcPr>
            <w:tcW w:w="2894" w:type="dxa"/>
            <w:tcBorders>
              <w:top w:val="single" w:sz="4" w:space="0" w:color="000000"/>
              <w:left w:val="single" w:sz="4" w:space="0" w:color="000000"/>
              <w:bottom w:val="single" w:sz="4" w:space="0" w:color="000000"/>
              <w:right w:val="nil"/>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Aspekty wizualne </w:t>
            </w:r>
          </w:p>
        </w:tc>
        <w:tc>
          <w:tcPr>
            <w:tcW w:w="648" w:type="dxa"/>
            <w:tcBorders>
              <w:top w:val="single" w:sz="4" w:space="0" w:color="000000"/>
              <w:left w:val="nil"/>
              <w:bottom w:val="single" w:sz="4" w:space="0" w:color="000000"/>
              <w:right w:val="nil"/>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5290" w:type="dxa"/>
            <w:tcBorders>
              <w:top w:val="single" w:sz="4" w:space="0" w:color="000000"/>
              <w:left w:val="nil"/>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r>
      <w:tr w:rsidR="00D66F69" w:rsidRPr="00A14BF4" w:rsidTr="00456703">
        <w:trPr>
          <w:trHeight w:val="562"/>
        </w:trPr>
        <w:tc>
          <w:tcPr>
            <w:tcW w:w="528"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3.1 </w:t>
            </w:r>
          </w:p>
        </w:tc>
        <w:tc>
          <w:tcPr>
            <w:tcW w:w="2894"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Wygląd </w:t>
            </w:r>
          </w:p>
        </w:tc>
        <w:tc>
          <w:tcPr>
            <w:tcW w:w="648"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 </w:t>
            </w:r>
          </w:p>
        </w:tc>
        <w:tc>
          <w:tcPr>
            <w:tcW w:w="5290" w:type="dxa"/>
            <w:tcBorders>
              <w:top w:val="single" w:sz="4" w:space="0" w:color="000000"/>
              <w:left w:val="single" w:sz="4" w:space="0" w:color="000000"/>
              <w:bottom w:val="single" w:sz="4" w:space="0" w:color="000000"/>
              <w:right w:val="single" w:sz="4" w:space="0" w:color="000000"/>
            </w:tcBorders>
          </w:tcPr>
          <w:p w:rsidR="00D66F69" w:rsidRPr="00A14BF4" w:rsidRDefault="00D66F69" w:rsidP="00D66F69">
            <w:pPr>
              <w:numPr>
                <w:ilvl w:val="0"/>
                <w:numId w:val="14"/>
              </w:numPr>
              <w:ind w:left="183" w:right="0" w:hanging="178"/>
              <w:jc w:val="both"/>
              <w:rPr>
                <w:rFonts w:ascii="Times New Roman" w:hAnsi="Times New Roman" w:cs="Times New Roman"/>
                <w:sz w:val="20"/>
                <w:szCs w:val="20"/>
              </w:rPr>
            </w:pPr>
            <w:r w:rsidRPr="00A14BF4">
              <w:rPr>
                <w:rFonts w:ascii="Times New Roman" w:hAnsi="Times New Roman" w:cs="Times New Roman"/>
                <w:sz w:val="20"/>
                <w:szCs w:val="20"/>
              </w:rPr>
              <w:t xml:space="preserve">górna powierzchnia kostki nie powinna mieć rys i odprysków, </w:t>
            </w:r>
          </w:p>
          <w:p w:rsidR="00D66F69" w:rsidRPr="00A14BF4" w:rsidRDefault="00D66F69" w:rsidP="00D66F69">
            <w:pPr>
              <w:numPr>
                <w:ilvl w:val="0"/>
                <w:numId w:val="14"/>
              </w:numPr>
              <w:spacing w:after="26"/>
              <w:ind w:left="183" w:right="0" w:hanging="178"/>
              <w:jc w:val="both"/>
              <w:rPr>
                <w:rFonts w:ascii="Times New Roman" w:hAnsi="Times New Roman" w:cs="Times New Roman"/>
                <w:sz w:val="20"/>
                <w:szCs w:val="20"/>
              </w:rPr>
            </w:pPr>
            <w:r w:rsidRPr="00A14BF4">
              <w:rPr>
                <w:rFonts w:ascii="Times New Roman" w:hAnsi="Times New Roman" w:cs="Times New Roman"/>
                <w:sz w:val="20"/>
                <w:szCs w:val="20"/>
              </w:rPr>
              <w:t xml:space="preserve">nie dopuszcza się rozwarstwień w kostkach </w:t>
            </w:r>
            <w:r w:rsidRPr="00A14BF4">
              <w:rPr>
                <w:rFonts w:ascii="Times New Roman" w:hAnsi="Times New Roman" w:cs="Times New Roman"/>
                <w:sz w:val="20"/>
                <w:szCs w:val="20"/>
              </w:rPr>
              <w:lastRenderedPageBreak/>
              <w:t xml:space="preserve">dwuwarstwowych, </w:t>
            </w:r>
          </w:p>
          <w:p w:rsidR="00D66F69" w:rsidRPr="00A14BF4" w:rsidRDefault="00D66F69" w:rsidP="00D66F69">
            <w:pPr>
              <w:numPr>
                <w:ilvl w:val="0"/>
                <w:numId w:val="14"/>
              </w:numPr>
              <w:spacing w:after="0" w:line="276" w:lineRule="auto"/>
              <w:ind w:left="183" w:right="0" w:hanging="178"/>
              <w:jc w:val="both"/>
              <w:rPr>
                <w:rFonts w:ascii="Times New Roman" w:hAnsi="Times New Roman" w:cs="Times New Roman"/>
                <w:sz w:val="20"/>
                <w:szCs w:val="20"/>
              </w:rPr>
            </w:pPr>
            <w:r w:rsidRPr="00A14BF4">
              <w:rPr>
                <w:rFonts w:ascii="Times New Roman" w:hAnsi="Times New Roman" w:cs="Times New Roman"/>
                <w:sz w:val="20"/>
                <w:szCs w:val="20"/>
              </w:rPr>
              <w:t xml:space="preserve">ewentualne wykwity nie są uważane za istotne </w:t>
            </w:r>
          </w:p>
        </w:tc>
      </w:tr>
      <w:tr w:rsidR="00D66F69" w:rsidRPr="00A14BF4" w:rsidTr="00456703">
        <w:trPr>
          <w:trHeight w:val="1483"/>
        </w:trPr>
        <w:tc>
          <w:tcPr>
            <w:tcW w:w="528"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3.2 </w:t>
            </w:r>
          </w:p>
          <w:p w:rsidR="00D66F69" w:rsidRPr="00A14BF4" w:rsidRDefault="00D66F69" w:rsidP="00456703">
            <w:pPr>
              <w:spacing w:after="26"/>
              <w:ind w:left="5" w:right="0" w:firstLine="0"/>
              <w:jc w:val="both"/>
              <w:rPr>
                <w:rFonts w:ascii="Times New Roman" w:hAnsi="Times New Roman" w:cs="Times New Roman"/>
                <w:sz w:val="20"/>
                <w:szCs w:val="20"/>
              </w:rPr>
            </w:pPr>
          </w:p>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spacing w:after="26"/>
              <w:ind w:left="5" w:right="0" w:firstLine="0"/>
              <w:jc w:val="both"/>
              <w:rPr>
                <w:rFonts w:ascii="Times New Roman" w:hAnsi="Times New Roman" w:cs="Times New Roman"/>
                <w:sz w:val="20"/>
                <w:szCs w:val="20"/>
              </w:rPr>
            </w:pPr>
          </w:p>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3.3 </w:t>
            </w:r>
          </w:p>
        </w:tc>
        <w:tc>
          <w:tcPr>
            <w:tcW w:w="2894"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Tekstura </w:t>
            </w:r>
          </w:p>
          <w:p w:rsidR="00D66F69" w:rsidRPr="00A14BF4" w:rsidRDefault="00D66F69" w:rsidP="00456703">
            <w:pPr>
              <w:spacing w:after="26"/>
              <w:ind w:left="5" w:right="0" w:firstLine="0"/>
              <w:jc w:val="both"/>
              <w:rPr>
                <w:rFonts w:ascii="Times New Roman" w:hAnsi="Times New Roman" w:cs="Times New Roman"/>
                <w:sz w:val="20"/>
                <w:szCs w:val="20"/>
              </w:rPr>
            </w:pPr>
          </w:p>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spacing w:after="26"/>
              <w:ind w:left="5" w:right="0" w:firstLine="0"/>
              <w:jc w:val="both"/>
              <w:rPr>
                <w:rFonts w:ascii="Times New Roman" w:hAnsi="Times New Roman" w:cs="Times New Roman"/>
                <w:sz w:val="20"/>
                <w:szCs w:val="20"/>
              </w:rPr>
            </w:pPr>
          </w:p>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Zabarwienie (barwiona może być </w:t>
            </w:r>
          </w:p>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warstwa ścieralna lub cały element) </w:t>
            </w:r>
          </w:p>
          <w:p w:rsidR="00D66F69" w:rsidRPr="00A14BF4" w:rsidRDefault="00D66F69" w:rsidP="00456703">
            <w:pPr>
              <w:spacing w:after="0" w:line="276" w:lineRule="auto"/>
              <w:ind w:left="5" w:right="0" w:firstLine="0"/>
              <w:jc w:val="both"/>
              <w:rPr>
                <w:rFonts w:ascii="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 </w:t>
            </w:r>
          </w:p>
        </w:tc>
        <w:tc>
          <w:tcPr>
            <w:tcW w:w="5290" w:type="dxa"/>
            <w:tcBorders>
              <w:top w:val="single" w:sz="4" w:space="0" w:color="000000"/>
              <w:left w:val="single" w:sz="4" w:space="0" w:color="000000"/>
              <w:bottom w:val="single" w:sz="4" w:space="0" w:color="000000"/>
              <w:right w:val="single" w:sz="4" w:space="0" w:color="000000"/>
            </w:tcBorders>
          </w:tcPr>
          <w:p w:rsidR="00D66F69" w:rsidRPr="00A14BF4" w:rsidRDefault="00D66F69" w:rsidP="00D66F69">
            <w:pPr>
              <w:numPr>
                <w:ilvl w:val="0"/>
                <w:numId w:val="15"/>
              </w:numPr>
              <w:spacing w:after="27" w:line="234" w:lineRule="auto"/>
              <w:ind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kostki z powierzchnią o specjalnej teksturze – producent powinien opisać rodzaj tekstury, </w:t>
            </w:r>
          </w:p>
          <w:p w:rsidR="00D66F69" w:rsidRPr="00A14BF4" w:rsidRDefault="00D66F69" w:rsidP="00D66F69">
            <w:pPr>
              <w:numPr>
                <w:ilvl w:val="0"/>
                <w:numId w:val="15"/>
              </w:numPr>
              <w:spacing w:line="234" w:lineRule="auto"/>
              <w:ind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tekstura lub zabarwienie kostki powinny być porównane z próbką producenta, zatwierdzoną przez odbiorcę, </w:t>
            </w:r>
          </w:p>
          <w:p w:rsidR="00D66F69" w:rsidRPr="00A14BF4" w:rsidRDefault="00D66F69" w:rsidP="00D66F69">
            <w:pPr>
              <w:numPr>
                <w:ilvl w:val="0"/>
                <w:numId w:val="15"/>
              </w:numPr>
              <w:spacing w:after="0" w:line="276" w:lineRule="auto"/>
              <w:ind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ewentualne różnice w jednolitości tekstury lub zabarwienia, spowodowane nieuniknionymi zmianami we właściwościach surowców i zmianach warunków twardnienia nie są uważane za istotne </w:t>
            </w:r>
          </w:p>
        </w:tc>
      </w:tr>
    </w:tbl>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Cechy fizykomechaniczne betonowych kostek brukowych </w:t>
      </w:r>
    </w:p>
    <w:tbl>
      <w:tblPr>
        <w:tblStyle w:val="TableGrid"/>
        <w:tblW w:w="9432" w:type="dxa"/>
        <w:tblInd w:w="-74" w:type="dxa"/>
        <w:tblCellMar>
          <w:left w:w="70" w:type="dxa"/>
          <w:right w:w="115" w:type="dxa"/>
        </w:tblCellMar>
        <w:tblLook w:val="04A0"/>
      </w:tblPr>
      <w:tblGrid>
        <w:gridCol w:w="499"/>
        <w:gridCol w:w="5808"/>
        <w:gridCol w:w="3125"/>
      </w:tblGrid>
      <w:tr w:rsidR="00D66F69" w:rsidRPr="00A14BF4" w:rsidTr="00456703">
        <w:trPr>
          <w:trHeight w:val="216"/>
        </w:trPr>
        <w:tc>
          <w:tcPr>
            <w:tcW w:w="499"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Lp. </w:t>
            </w:r>
          </w:p>
        </w:tc>
        <w:tc>
          <w:tcPr>
            <w:tcW w:w="5808"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Cechy </w:t>
            </w:r>
          </w:p>
        </w:tc>
        <w:tc>
          <w:tcPr>
            <w:tcW w:w="3125"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Wartość </w:t>
            </w:r>
          </w:p>
        </w:tc>
      </w:tr>
      <w:tr w:rsidR="00D66F69" w:rsidRPr="00A14BF4" w:rsidTr="00456703">
        <w:trPr>
          <w:trHeight w:val="221"/>
        </w:trPr>
        <w:tc>
          <w:tcPr>
            <w:tcW w:w="499" w:type="dxa"/>
            <w:tcBorders>
              <w:top w:val="double" w:sz="6" w:space="0" w:color="000000"/>
              <w:left w:val="single" w:sz="6" w:space="0" w:color="000000"/>
              <w:bottom w:val="nil"/>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 </w:t>
            </w:r>
          </w:p>
        </w:tc>
        <w:tc>
          <w:tcPr>
            <w:tcW w:w="5808" w:type="dxa"/>
            <w:tcBorders>
              <w:top w:val="double" w:sz="6" w:space="0" w:color="000000"/>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Wytrzymałość na ściskanie po 28 dniach,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co najmniej </w:t>
            </w:r>
          </w:p>
        </w:tc>
        <w:tc>
          <w:tcPr>
            <w:tcW w:w="3125" w:type="dxa"/>
            <w:tcBorders>
              <w:top w:val="double" w:sz="6" w:space="0" w:color="000000"/>
              <w:left w:val="single" w:sz="6" w:space="0" w:color="000000"/>
              <w:bottom w:val="nil"/>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p>
        </w:tc>
      </w:tr>
      <w:tr w:rsidR="00D66F69" w:rsidRPr="00A14BF4" w:rsidTr="00456703">
        <w:trPr>
          <w:trHeight w:val="360"/>
        </w:trPr>
        <w:tc>
          <w:tcPr>
            <w:tcW w:w="499" w:type="dxa"/>
            <w:tcBorders>
              <w:top w:val="nil"/>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5808" w:type="dxa"/>
            <w:tcBorders>
              <w:top w:val="nil"/>
              <w:left w:val="single" w:sz="6" w:space="0" w:color="000000"/>
              <w:bottom w:val="single" w:sz="6" w:space="0" w:color="000000"/>
              <w:right w:val="single" w:sz="6" w:space="0" w:color="000000"/>
            </w:tcBorders>
          </w:tcPr>
          <w:p w:rsidR="00D66F69" w:rsidRPr="00A14BF4" w:rsidRDefault="00D66F69" w:rsidP="00D66F69">
            <w:pPr>
              <w:numPr>
                <w:ilvl w:val="0"/>
                <w:numId w:val="16"/>
              </w:numPr>
              <w:spacing w:after="26"/>
              <w:ind w:right="0" w:hanging="182"/>
              <w:jc w:val="both"/>
              <w:rPr>
                <w:rFonts w:ascii="Times New Roman" w:hAnsi="Times New Roman" w:cs="Times New Roman"/>
                <w:sz w:val="20"/>
                <w:szCs w:val="20"/>
              </w:rPr>
            </w:pPr>
            <w:r w:rsidRPr="00A14BF4">
              <w:rPr>
                <w:rFonts w:ascii="Times New Roman" w:hAnsi="Times New Roman" w:cs="Times New Roman"/>
                <w:sz w:val="20"/>
                <w:szCs w:val="20"/>
              </w:rPr>
              <w:t xml:space="preserve">średnia z sześciu kostek </w:t>
            </w:r>
          </w:p>
          <w:p w:rsidR="00D66F69" w:rsidRPr="00A14BF4" w:rsidRDefault="00D66F69" w:rsidP="00D66F69">
            <w:pPr>
              <w:numPr>
                <w:ilvl w:val="0"/>
                <w:numId w:val="16"/>
              </w:numPr>
              <w:spacing w:after="0" w:line="276" w:lineRule="auto"/>
              <w:ind w:right="0" w:hanging="182"/>
              <w:jc w:val="both"/>
              <w:rPr>
                <w:rFonts w:ascii="Times New Roman" w:hAnsi="Times New Roman" w:cs="Times New Roman"/>
                <w:sz w:val="20"/>
                <w:szCs w:val="20"/>
              </w:rPr>
            </w:pPr>
            <w:r w:rsidRPr="00A14BF4">
              <w:rPr>
                <w:rFonts w:ascii="Times New Roman" w:hAnsi="Times New Roman" w:cs="Times New Roman"/>
                <w:sz w:val="20"/>
                <w:szCs w:val="20"/>
              </w:rPr>
              <w:t xml:space="preserve">najmniejsza pojedynczej kostki </w:t>
            </w:r>
          </w:p>
        </w:tc>
        <w:tc>
          <w:tcPr>
            <w:tcW w:w="3125" w:type="dxa"/>
            <w:tcBorders>
              <w:top w:val="nil"/>
              <w:left w:val="single" w:sz="6" w:space="0" w:color="000000"/>
              <w:bottom w:val="single" w:sz="6" w:space="0" w:color="000000"/>
              <w:right w:val="single" w:sz="6" w:space="0" w:color="000000"/>
            </w:tcBorders>
          </w:tcPr>
          <w:p w:rsidR="00D66F69" w:rsidRPr="00A14BF4" w:rsidRDefault="00D66F69" w:rsidP="00456703">
            <w:pPr>
              <w:spacing w:after="26"/>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60 </w:t>
            </w:r>
          </w:p>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50 </w:t>
            </w:r>
          </w:p>
        </w:tc>
      </w:tr>
      <w:tr w:rsidR="00D66F69" w:rsidRPr="00A14BF4" w:rsidTr="00456703">
        <w:trPr>
          <w:trHeight w:val="202"/>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 </w:t>
            </w:r>
          </w:p>
        </w:tc>
        <w:tc>
          <w:tcPr>
            <w:tcW w:w="5808"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Nasiąkliwość wodą wg PN-B-06250 [2], %, nie więcej niż </w:t>
            </w:r>
          </w:p>
        </w:tc>
        <w:tc>
          <w:tcPr>
            <w:tcW w:w="312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 </w:t>
            </w:r>
          </w:p>
        </w:tc>
      </w:tr>
      <w:tr w:rsidR="00D66F69" w:rsidRPr="00A14BF4" w:rsidTr="00456703">
        <w:trPr>
          <w:trHeight w:val="389"/>
        </w:trPr>
        <w:tc>
          <w:tcPr>
            <w:tcW w:w="499" w:type="dxa"/>
            <w:tcBorders>
              <w:top w:val="single" w:sz="6" w:space="0" w:color="000000"/>
              <w:left w:val="single" w:sz="6" w:space="0" w:color="000000"/>
              <w:bottom w:val="nil"/>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 </w:t>
            </w:r>
          </w:p>
        </w:tc>
        <w:tc>
          <w:tcPr>
            <w:tcW w:w="5808" w:type="dxa"/>
            <w:tcBorders>
              <w:top w:val="single" w:sz="6" w:space="0" w:color="000000"/>
              <w:left w:val="single" w:sz="6" w:space="0" w:color="000000"/>
              <w:bottom w:val="nil"/>
              <w:right w:val="single" w:sz="6" w:space="0" w:color="000000"/>
            </w:tcBorders>
          </w:tcPr>
          <w:p w:rsidR="00D66F69" w:rsidRPr="00A14BF4" w:rsidRDefault="00D66F69" w:rsidP="00456703">
            <w:pPr>
              <w:spacing w:after="0" w:line="276" w:lineRule="auto"/>
              <w:ind w:left="0" w:right="146"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Odporność na zamrażanie, po 50 cyklach zamrażania, wg PN-B-06250 [2]: a) pęknięcia próbki </w:t>
            </w:r>
          </w:p>
        </w:tc>
        <w:tc>
          <w:tcPr>
            <w:tcW w:w="3125" w:type="dxa"/>
            <w:tcBorders>
              <w:top w:val="single" w:sz="6" w:space="0" w:color="000000"/>
              <w:left w:val="single" w:sz="6" w:space="0" w:color="000000"/>
              <w:bottom w:val="nil"/>
              <w:right w:val="single" w:sz="6" w:space="0" w:color="000000"/>
            </w:tcBorders>
          </w:tcPr>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spacing w:after="0" w:line="276" w:lineRule="auto"/>
              <w:ind w:left="5" w:right="0" w:firstLine="0"/>
              <w:jc w:val="both"/>
              <w:rPr>
                <w:rFonts w:ascii="Times New Roman" w:hAnsi="Times New Roman" w:cs="Times New Roman"/>
                <w:sz w:val="20"/>
                <w:szCs w:val="20"/>
              </w:rPr>
            </w:pPr>
          </w:p>
        </w:tc>
      </w:tr>
      <w:tr w:rsidR="00D66F69" w:rsidRPr="00A14BF4" w:rsidTr="00456703">
        <w:trPr>
          <w:trHeight w:val="730"/>
        </w:trPr>
        <w:tc>
          <w:tcPr>
            <w:tcW w:w="499" w:type="dxa"/>
            <w:tcBorders>
              <w:top w:val="nil"/>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5808" w:type="dxa"/>
            <w:tcBorders>
              <w:top w:val="nil"/>
              <w:left w:val="single" w:sz="6" w:space="0" w:color="000000"/>
              <w:bottom w:val="single" w:sz="6" w:space="0" w:color="000000"/>
              <w:right w:val="single" w:sz="6" w:space="0" w:color="000000"/>
            </w:tcBorders>
          </w:tcPr>
          <w:p w:rsidR="00D66F69" w:rsidRPr="00A14BF4" w:rsidRDefault="00D66F69" w:rsidP="00D66F69">
            <w:pPr>
              <w:numPr>
                <w:ilvl w:val="0"/>
                <w:numId w:val="17"/>
              </w:numPr>
              <w:spacing w:after="26"/>
              <w:ind w:right="158"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strata masy, %, nie więcej niż </w:t>
            </w:r>
          </w:p>
          <w:p w:rsidR="00D66F69" w:rsidRPr="00A14BF4" w:rsidRDefault="00D66F69" w:rsidP="00D66F69">
            <w:pPr>
              <w:numPr>
                <w:ilvl w:val="0"/>
                <w:numId w:val="17"/>
              </w:numPr>
              <w:spacing w:after="0" w:line="276" w:lineRule="auto"/>
              <w:ind w:right="158"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obniżenie wytrzymałości na ściskanie w stosunku do wytrzymałości      próbek nie zamrażanych, %, nie więcej niż </w:t>
            </w:r>
          </w:p>
        </w:tc>
        <w:tc>
          <w:tcPr>
            <w:tcW w:w="3125" w:type="dxa"/>
            <w:tcBorders>
              <w:top w:val="nil"/>
              <w:left w:val="single" w:sz="6" w:space="0" w:color="000000"/>
              <w:bottom w:val="single" w:sz="6" w:space="0" w:color="000000"/>
              <w:right w:val="single" w:sz="6" w:space="0" w:color="000000"/>
            </w:tcBorders>
          </w:tcPr>
          <w:p w:rsidR="00D66F69" w:rsidRPr="00A14BF4" w:rsidRDefault="00D66F69" w:rsidP="00456703">
            <w:pPr>
              <w:spacing w:after="26"/>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brak </w:t>
            </w:r>
          </w:p>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 </w:t>
            </w:r>
          </w:p>
          <w:p w:rsidR="00D66F69" w:rsidRPr="00A14BF4" w:rsidRDefault="00D66F69" w:rsidP="00456703">
            <w:pPr>
              <w:ind w:left="5" w:right="0" w:firstLine="0"/>
              <w:jc w:val="both"/>
              <w:rPr>
                <w:rFonts w:ascii="Times New Roman" w:hAnsi="Times New Roman" w:cs="Times New Roman"/>
                <w:sz w:val="20"/>
                <w:szCs w:val="20"/>
              </w:rPr>
            </w:pPr>
          </w:p>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20 </w:t>
            </w:r>
          </w:p>
        </w:tc>
      </w:tr>
      <w:tr w:rsidR="00D66F69" w:rsidRPr="00A14BF4" w:rsidTr="00456703">
        <w:trPr>
          <w:trHeight w:val="197"/>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4 </w:t>
            </w:r>
          </w:p>
        </w:tc>
        <w:tc>
          <w:tcPr>
            <w:tcW w:w="5808"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Ścieralność na tarczy </w:t>
            </w:r>
            <w:proofErr w:type="spellStart"/>
            <w:r w:rsidRPr="00A14BF4">
              <w:rPr>
                <w:rFonts w:ascii="Times New Roman" w:hAnsi="Times New Roman" w:cs="Times New Roman"/>
                <w:sz w:val="20"/>
                <w:szCs w:val="20"/>
              </w:rPr>
              <w:t>Boehmego</w:t>
            </w:r>
            <w:proofErr w:type="spellEnd"/>
            <w:r w:rsidRPr="00A14BF4">
              <w:rPr>
                <w:rFonts w:ascii="Times New Roman" w:hAnsi="Times New Roman" w:cs="Times New Roman"/>
                <w:sz w:val="20"/>
                <w:szCs w:val="20"/>
              </w:rPr>
              <w:t xml:space="preserve"> wg PN-B-04111 [1], mm, nie więcej niż </w:t>
            </w:r>
          </w:p>
        </w:tc>
        <w:tc>
          <w:tcPr>
            <w:tcW w:w="312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4 </w:t>
            </w:r>
          </w:p>
        </w:tc>
      </w:tr>
    </w:tbl>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spacing w:after="29" w:line="241" w:lineRule="auto"/>
        <w:ind w:left="-5" w:right="150"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  Kostki kolorowe powinny być barwione substancjami odpornymi na działanie czynników atmosferycznych, światła (w tym promieniowania UV) i silnych alkaliów (m.in. cementu, który przy wypełnieniu spoin zaprawą </w:t>
      </w:r>
      <w:proofErr w:type="spellStart"/>
      <w:r w:rsidRPr="00A14BF4">
        <w:rPr>
          <w:rFonts w:ascii="Times New Roman" w:hAnsi="Times New Roman" w:cs="Times New Roman"/>
          <w:sz w:val="20"/>
          <w:szCs w:val="20"/>
        </w:rPr>
        <w:t>cementowopiaskową</w:t>
      </w:r>
      <w:proofErr w:type="spellEnd"/>
      <w:r w:rsidRPr="00A14BF4">
        <w:rPr>
          <w:rFonts w:ascii="Times New Roman" w:hAnsi="Times New Roman" w:cs="Times New Roman"/>
          <w:sz w:val="20"/>
          <w:szCs w:val="20"/>
        </w:rPr>
        <w:t xml:space="preserve"> nie może odbarwiać kostek). Zaleca się stosowanie środków stabilnie barwiących zaczyn cementowy w kostce, np. tlenki żelaza, tlenek chromu, tlenek tytanu, tlenek kobaltowo-glinowy (nie należy stosować do barwienia: sadz i barwników organicznych). </w:t>
      </w:r>
    </w:p>
    <w:p w:rsidR="00D66F69" w:rsidRPr="00A14BF4" w:rsidRDefault="00D66F69" w:rsidP="00D66F69">
      <w:pPr>
        <w:ind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Uwaga: Naloty wapienne (wykwity w postaci białych plam) mogą pojawić się na powierzchni kostek w początkowym okresie eksploatacji. Powstają one w wyniku naturalnych procesów fizykochemicznych występujących w betonie i zanikają w trakcie użytkowania w okresie do 2-3 lat.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b/>
          <w:sz w:val="20"/>
          <w:szCs w:val="20"/>
        </w:rPr>
        <w:t xml:space="preserve">2.2.3. </w:t>
      </w:r>
      <w:r w:rsidRPr="00A14BF4">
        <w:rPr>
          <w:rFonts w:ascii="Times New Roman" w:hAnsi="Times New Roman" w:cs="Times New Roman"/>
          <w:sz w:val="20"/>
          <w:szCs w:val="20"/>
        </w:rPr>
        <w:t xml:space="preserve">Składowanie kostek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Kostkę zaleca się pakować na paletach. Palety z kostką mogą być składowane na otwartej przestrzeni, przy czym podłoże powinno być wyrównane i odwodnione.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spacing w:after="28" w:line="243" w:lineRule="auto"/>
        <w:ind w:left="-5" w:right="2619" w:firstLine="714"/>
        <w:jc w:val="both"/>
        <w:rPr>
          <w:rFonts w:ascii="Times New Roman" w:hAnsi="Times New Roman" w:cs="Times New Roman"/>
          <w:sz w:val="20"/>
          <w:szCs w:val="20"/>
        </w:rPr>
      </w:pPr>
      <w:r w:rsidRPr="00A14BF4">
        <w:rPr>
          <w:rFonts w:ascii="Times New Roman" w:hAnsi="Times New Roman" w:cs="Times New Roman"/>
          <w:b/>
          <w:sz w:val="20"/>
          <w:szCs w:val="20"/>
        </w:rPr>
        <w:t xml:space="preserve">2.3. Materiały na podsypkę i do wypełnienia spoin oraz szczelin w nawierzchni </w:t>
      </w:r>
      <w:r w:rsidRPr="00A14BF4">
        <w:rPr>
          <w:rFonts w:ascii="Times New Roman" w:hAnsi="Times New Roman" w:cs="Times New Roman"/>
          <w:sz w:val="20"/>
          <w:szCs w:val="20"/>
        </w:rPr>
        <w:t xml:space="preserve"> Należy stosować następujące materiały: </w:t>
      </w:r>
    </w:p>
    <w:p w:rsidR="00D66F69" w:rsidRPr="00A14BF4" w:rsidRDefault="00D66F69" w:rsidP="00D66F69">
      <w:pPr>
        <w:numPr>
          <w:ilvl w:val="0"/>
          <w:numId w:val="2"/>
        </w:numPr>
        <w:ind w:hanging="10"/>
        <w:jc w:val="both"/>
        <w:rPr>
          <w:rFonts w:ascii="Times New Roman" w:hAnsi="Times New Roman" w:cs="Times New Roman"/>
          <w:sz w:val="20"/>
          <w:szCs w:val="20"/>
        </w:rPr>
      </w:pPr>
      <w:r w:rsidRPr="00A14BF4">
        <w:rPr>
          <w:rFonts w:ascii="Times New Roman" w:hAnsi="Times New Roman" w:cs="Times New Roman"/>
          <w:sz w:val="20"/>
          <w:szCs w:val="20"/>
        </w:rPr>
        <w:t xml:space="preserve">na podsypkę cementowo-piaskową pod nawierzchnię chodników - mieszankę cementu i piasku o </w:t>
      </w:r>
      <w:proofErr w:type="spellStart"/>
      <w:r w:rsidRPr="00A14BF4">
        <w:rPr>
          <w:rFonts w:ascii="Times New Roman" w:hAnsi="Times New Roman" w:cs="Times New Roman"/>
          <w:sz w:val="20"/>
          <w:szCs w:val="20"/>
        </w:rPr>
        <w:t>Rm</w:t>
      </w:r>
      <w:proofErr w:type="spellEnd"/>
      <w:r w:rsidRPr="00A14BF4">
        <w:rPr>
          <w:rFonts w:ascii="Times New Roman" w:hAnsi="Times New Roman" w:cs="Times New Roman"/>
          <w:sz w:val="20"/>
          <w:szCs w:val="20"/>
        </w:rPr>
        <w:t xml:space="preserve"> = 5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z piasku naturalnego spełniającego wymagania PN-EN 13242:2004 [3], cementu powszechnego użytku spełniającego wymagania PN-</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EN 197-1:2002 [1] i wody odpowiadającej wymaganiom  PN-EN 1008:2004 [4], </w:t>
      </w:r>
    </w:p>
    <w:p w:rsidR="00D66F69" w:rsidRPr="00A14BF4" w:rsidRDefault="00D66F69" w:rsidP="00D66F69">
      <w:pPr>
        <w:numPr>
          <w:ilvl w:val="0"/>
          <w:numId w:val="2"/>
        </w:numPr>
        <w:spacing w:after="29" w:line="241" w:lineRule="auto"/>
        <w:ind w:hanging="10"/>
        <w:jc w:val="both"/>
        <w:rPr>
          <w:rFonts w:ascii="Times New Roman" w:hAnsi="Times New Roman" w:cs="Times New Roman"/>
          <w:sz w:val="20"/>
          <w:szCs w:val="20"/>
        </w:rPr>
      </w:pPr>
      <w:r w:rsidRPr="00A14BF4">
        <w:rPr>
          <w:rFonts w:ascii="Times New Roman" w:hAnsi="Times New Roman" w:cs="Times New Roman"/>
          <w:sz w:val="20"/>
          <w:szCs w:val="20"/>
        </w:rPr>
        <w:t xml:space="preserve">na podsypkę cementowo-piaskową pod nawierzchnię zjazdów i  zatok autobusowych i postojowych - mieszankę cementu  i piasku w stosunku 1:4 z piasku naturalnego spełniającego wymagania PN-EN 13242:2004 [3], cementu powszechnego użytku spełniającego wymagania PN-EN 197-1:2002 [1] i wody odpowiadającej wymaganiom  PN-EN 1008:2004 [4], c) do wypełniania spoin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     mieszankę cementu i piasku w stosunku 1:4 z piasku naturalnego spełniającego wymagania PN-EN 13242:2004 [3],         cementu powszechnego użytku spełniającego wymagania PN-EN 197-1:2002 [1] – dla nawierzchni na włączeniu ul. św.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      Jana,  </w:t>
      </w:r>
    </w:p>
    <w:p w:rsidR="00D66F69" w:rsidRPr="00A14BF4" w:rsidRDefault="00D66F69" w:rsidP="00D66F69">
      <w:pPr>
        <w:numPr>
          <w:ilvl w:val="0"/>
          <w:numId w:val="18"/>
        </w:numPr>
        <w:ind w:hanging="283"/>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piasek naturalny spełniający wymagania PN-EN 13242:2004 [3] – dla chodników i zjazdów, </w:t>
      </w:r>
    </w:p>
    <w:p w:rsidR="00D66F69" w:rsidRPr="00A14BF4" w:rsidRDefault="00D66F69" w:rsidP="00D66F69">
      <w:pPr>
        <w:numPr>
          <w:ilvl w:val="0"/>
          <w:numId w:val="18"/>
        </w:numPr>
        <w:ind w:hanging="283"/>
        <w:jc w:val="both"/>
        <w:rPr>
          <w:rFonts w:ascii="Times New Roman" w:hAnsi="Times New Roman" w:cs="Times New Roman"/>
          <w:sz w:val="20"/>
          <w:szCs w:val="20"/>
        </w:rPr>
      </w:pPr>
      <w:r w:rsidRPr="00A14BF4">
        <w:rPr>
          <w:rFonts w:ascii="Times New Roman" w:hAnsi="Times New Roman" w:cs="Times New Roman"/>
          <w:sz w:val="20"/>
          <w:szCs w:val="20"/>
        </w:rPr>
        <w:t>piasek łamany (0,075</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2) mm wg PN-EN 13242:2004 [3] - dla chodników i zjazdów.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Składowanie kruszywa, nie przeznaczonego do bezpośredniego wbudowania po dostarczeniu na budowę, powinno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odbywać się na podłożu równym, utwardzonym i dobrze odwodnionym, przy zabezpieczeniu kruszywa przed zanieczyszczeniem i zmieszaniem z innymi materiałami kamiennymi.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Cement w workach, co najmniej trzywarstwowych, o masie np. 50 kg, można przechowywać do: a) 10 dni w miejscach zadaszonych na otwartym terenie o podłożu twardym i suchym, b) terminu trwałości, podanego przez producenta, w pomieszczeniach o szczelnym dachu i ścianach oraz podłogach suchych i czystych. Cement dostarczony na paletach magazynuje się razem z paletami, z dopuszczalną wysokością 3 szt. palet. Cement </w:t>
      </w:r>
      <w:proofErr w:type="spellStart"/>
      <w:r w:rsidRPr="00A14BF4">
        <w:rPr>
          <w:rFonts w:ascii="Times New Roman" w:hAnsi="Times New Roman" w:cs="Times New Roman"/>
          <w:sz w:val="20"/>
          <w:szCs w:val="20"/>
        </w:rPr>
        <w:t>niespaletowany</w:t>
      </w:r>
      <w:proofErr w:type="spellEnd"/>
      <w:r w:rsidRPr="00A14BF4">
        <w:rPr>
          <w:rFonts w:ascii="Times New Roman" w:hAnsi="Times New Roman" w:cs="Times New Roman"/>
          <w:sz w:val="20"/>
          <w:szCs w:val="20"/>
        </w:rPr>
        <w:t xml:space="preserve"> układa się w stosy płaskie  o liczbie warstw 12 (dla worków trzywarstwowych). Cement dostarczany luzem przechowuje się w magazynach specjalnych (zbiornikach stalowych, betonowych), przystosowanych do pneumatycznego załadowania i wyładowania.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0"/>
          <w:numId w:val="3"/>
        </w:numPr>
        <w:spacing w:after="28" w:line="243" w:lineRule="auto"/>
        <w:ind w:right="-15" w:hanging="173"/>
        <w:jc w:val="both"/>
        <w:rPr>
          <w:rFonts w:ascii="Times New Roman" w:hAnsi="Times New Roman" w:cs="Times New Roman"/>
          <w:sz w:val="20"/>
          <w:szCs w:val="20"/>
        </w:rPr>
      </w:pPr>
      <w:r w:rsidRPr="00A14BF4">
        <w:rPr>
          <w:rFonts w:ascii="Times New Roman" w:hAnsi="Times New Roman" w:cs="Times New Roman"/>
          <w:b/>
          <w:sz w:val="20"/>
          <w:szCs w:val="20"/>
        </w:rPr>
        <w:t xml:space="preserve">SPRZĘT </w:t>
      </w:r>
    </w:p>
    <w:p w:rsidR="00D66F69" w:rsidRPr="00A14BF4" w:rsidRDefault="00D66F69" w:rsidP="00D66F69">
      <w:pPr>
        <w:numPr>
          <w:ilvl w:val="1"/>
          <w:numId w:val="3"/>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wymagania dotyczące sprzętu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wymagania dotyczące sprzętu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3.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3"/>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Sprzęt do wykonania nawierzchni   </w:t>
      </w:r>
    </w:p>
    <w:p w:rsidR="00D66F69" w:rsidRPr="00A14BF4" w:rsidRDefault="00D66F69" w:rsidP="00D66F69">
      <w:pPr>
        <w:ind w:right="4124"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Układanie betonowej kostki brukowej może odbywać się: </w:t>
      </w:r>
    </w:p>
    <w:p w:rsidR="00D66F69" w:rsidRPr="00A14BF4" w:rsidRDefault="00D66F69" w:rsidP="00D66F69">
      <w:pPr>
        <w:ind w:right="4124"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a) ręcznie, zwłaszcza na małych powierzchniach, </w:t>
      </w:r>
    </w:p>
    <w:p w:rsidR="00D66F69" w:rsidRPr="00A14BF4" w:rsidRDefault="00D66F69" w:rsidP="00D66F69">
      <w:pPr>
        <w:ind w:right="274"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b) 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  </w:t>
      </w:r>
      <w:r w:rsidRPr="00A14BF4">
        <w:rPr>
          <w:rFonts w:ascii="Times New Roman" w:hAnsi="Times New Roman" w:cs="Times New Roman"/>
          <w:sz w:val="20"/>
          <w:szCs w:val="20"/>
        </w:rPr>
        <w:tab/>
      </w:r>
    </w:p>
    <w:p w:rsidR="00D66F69" w:rsidRPr="00A14BF4" w:rsidRDefault="00D66F69" w:rsidP="00D66F69">
      <w:pPr>
        <w:ind w:right="274"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Do przycinania kostek można stosować specjalne narzędzia tnące (np. przycinarki, szlifierki z tarczą).  </w:t>
      </w:r>
      <w:r w:rsidRPr="00A14BF4">
        <w:rPr>
          <w:rFonts w:ascii="Times New Roman" w:hAnsi="Times New Roman" w:cs="Times New Roman"/>
          <w:sz w:val="20"/>
          <w:szCs w:val="20"/>
        </w:rPr>
        <w:tab/>
      </w:r>
    </w:p>
    <w:p w:rsidR="00D66F69" w:rsidRPr="00A14BF4" w:rsidRDefault="00D66F69" w:rsidP="00D66F69">
      <w:pPr>
        <w:ind w:right="274"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Do zagęszczania nawierzchni z kostki należy stosować zagęszczarki wibracyjne (płytowe) z wykładziną elastomerową, chroniące kostki przed ścieraniem i wykruszaniem naroży.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Sprzęt do wykonania koryta, podbudowy i podsypki powinien odpowiadać wymaganiom właściwych OST, wymienionych w </w:t>
      </w:r>
      <w:proofErr w:type="spellStart"/>
      <w:r w:rsidRPr="00A14BF4">
        <w:rPr>
          <w:rFonts w:ascii="Times New Roman" w:hAnsi="Times New Roman" w:cs="Times New Roman"/>
          <w:sz w:val="20"/>
          <w:szCs w:val="20"/>
        </w:rPr>
        <w:t>pkcie</w:t>
      </w:r>
      <w:proofErr w:type="spellEnd"/>
      <w:r w:rsidRPr="00A14BF4">
        <w:rPr>
          <w:rFonts w:ascii="Times New Roman" w:hAnsi="Times New Roman" w:cs="Times New Roman"/>
          <w:sz w:val="20"/>
          <w:szCs w:val="20"/>
        </w:rPr>
        <w:t xml:space="preserve"> 5.4 lub innym dokumentom (normom PN i BN, wytycznym </w:t>
      </w:r>
      <w:proofErr w:type="spellStart"/>
      <w:r w:rsidRPr="00A14BF4">
        <w:rPr>
          <w:rFonts w:ascii="Times New Roman" w:hAnsi="Times New Roman" w:cs="Times New Roman"/>
          <w:sz w:val="20"/>
          <w:szCs w:val="20"/>
        </w:rPr>
        <w:t>IBDiM</w:t>
      </w:r>
      <w:proofErr w:type="spellEnd"/>
      <w:r w:rsidRPr="00A14BF4">
        <w:rPr>
          <w:rFonts w:ascii="Times New Roman" w:hAnsi="Times New Roman" w:cs="Times New Roman"/>
          <w:sz w:val="20"/>
          <w:szCs w:val="20"/>
        </w:rPr>
        <w:t xml:space="preserve">) względnie opracowanym ST zaakceptowanym przez Inżyniera.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Do wytwarzania podsypki cementowo-piaskowej i zapraw należy stosować betoniarki.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Do wypełniania szczelin dylatacyjnych należy stosować sprzęt odpowiadający wymaganiom  OST D-05.03.04a [12].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0"/>
          <w:numId w:val="4"/>
        </w:numPr>
        <w:spacing w:after="28" w:line="243" w:lineRule="auto"/>
        <w:ind w:right="-15" w:hanging="173"/>
        <w:jc w:val="both"/>
        <w:rPr>
          <w:rFonts w:ascii="Times New Roman" w:hAnsi="Times New Roman" w:cs="Times New Roman"/>
          <w:sz w:val="20"/>
          <w:szCs w:val="20"/>
        </w:rPr>
      </w:pPr>
      <w:r w:rsidRPr="00A14BF4">
        <w:rPr>
          <w:rFonts w:ascii="Times New Roman" w:hAnsi="Times New Roman" w:cs="Times New Roman"/>
          <w:b/>
          <w:sz w:val="20"/>
          <w:szCs w:val="20"/>
        </w:rPr>
        <w:t xml:space="preserve">TRANSPORT </w:t>
      </w:r>
    </w:p>
    <w:p w:rsidR="00D66F69" w:rsidRPr="00A14BF4" w:rsidRDefault="00D66F69" w:rsidP="00D66F69">
      <w:pPr>
        <w:numPr>
          <w:ilvl w:val="1"/>
          <w:numId w:val="4"/>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wymagania dotyczące transportu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wymagania dotyczące transportu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4.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4"/>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Transport materiałów do wykonania nawierzchni </w:t>
      </w:r>
    </w:p>
    <w:p w:rsidR="00D66F69" w:rsidRPr="00A14BF4" w:rsidRDefault="00D66F69" w:rsidP="00D66F69">
      <w:pPr>
        <w:spacing w:after="29" w:line="241" w:lineRule="auto"/>
        <w:ind w:left="-5" w:right="217"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 Betonowe kostki brukowe mogą być przewożone na paletach - dowolnymi środkami transportowymi po osiągnięciu przez beton wytrzymałości na ściskanie co najmniej 15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Kostki w trakcie transportu powinny być zabezpieczone przed przemieszczaniem się i uszkodzeniem. </w:t>
      </w:r>
    </w:p>
    <w:p w:rsidR="00D66F69" w:rsidRPr="00A14BF4" w:rsidRDefault="00D66F69" w:rsidP="00D66F69">
      <w:pPr>
        <w:spacing w:after="29" w:line="241" w:lineRule="auto"/>
        <w:ind w:left="-5"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 Jako środki transportu wewnątrzzakładowego kostek na środki transportu zewnętrznego mogą służyć wózki widłowe, którymi można dokonać załadunku palet. Do załadunku palet na środki transportu można wykorzystywać również dźwigi samochodowe. </w:t>
      </w:r>
    </w:p>
    <w:p w:rsidR="00D66F69" w:rsidRPr="00A14BF4" w:rsidRDefault="00D66F69" w:rsidP="00D66F69">
      <w:pPr>
        <w:ind w:firstLine="572"/>
        <w:jc w:val="both"/>
        <w:rPr>
          <w:rFonts w:ascii="Times New Roman" w:hAnsi="Times New Roman" w:cs="Times New Roman"/>
          <w:sz w:val="20"/>
          <w:szCs w:val="20"/>
        </w:rPr>
      </w:pPr>
      <w:r w:rsidRPr="00A14BF4">
        <w:rPr>
          <w:rFonts w:ascii="Times New Roman" w:hAnsi="Times New Roman" w:cs="Times New Roman"/>
          <w:sz w:val="20"/>
          <w:szCs w:val="20"/>
        </w:rPr>
        <w:tab/>
        <w:t xml:space="preserve">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w:t>
      </w:r>
      <w:proofErr w:type="spellStart"/>
      <w:r w:rsidRPr="00A14BF4">
        <w:rPr>
          <w:rFonts w:ascii="Times New Roman" w:hAnsi="Times New Roman" w:cs="Times New Roman"/>
          <w:sz w:val="20"/>
          <w:szCs w:val="20"/>
        </w:rPr>
        <w:t>kg</w:t>
      </w:r>
      <w:proofErr w:type="spellEnd"/>
      <w:r w:rsidRPr="00A14BF4">
        <w:rPr>
          <w:rFonts w:ascii="Times New Roman" w:hAnsi="Times New Roman" w:cs="Times New Roman"/>
          <w:sz w:val="20"/>
          <w:szCs w:val="20"/>
        </w:rPr>
        <w:t xml:space="preserve">. Pożądane jest, aby palety z kostkami były wysyłane do odbiorcy środkiem transportu samochodowego wyposażonym w dźwig do za- i rozładunku. </w:t>
      </w:r>
    </w:p>
    <w:p w:rsidR="00D66F69" w:rsidRPr="00A14BF4" w:rsidRDefault="00D66F69" w:rsidP="00D66F69">
      <w:pPr>
        <w:spacing w:after="29" w:line="241" w:lineRule="auto"/>
        <w:ind w:left="-5"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 Krawężniki i obrzeża mogą być przewożone dowolnymi środkami transportowymi. Krawężniki betonowe należy układać w pozycji pionowej z nachyleniem w kierunku jazdy. Krawężniki kamienne należy układać na podkładkach drewnianych, długością w kierunku jazdy. Krawężniki i obrzeża powinny być zabezpieczone przed przemieszczaniem się i uszkodzeniem w czasie transportu. </w:t>
      </w:r>
    </w:p>
    <w:p w:rsidR="00D66F69" w:rsidRPr="00A14BF4" w:rsidRDefault="00D66F69" w:rsidP="00D66F69">
      <w:pPr>
        <w:spacing w:after="29" w:line="241" w:lineRule="auto"/>
        <w:ind w:left="-5" w:right="447" w:firstLine="572"/>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 Kruszywa można przewozić dowolnym środkiem transportu, w warunkach zabezpieczających je przed zanieczyszczeniem i zmieszaniem z innymi materiałami. Podczas transportu kruszywa powinny być zabezpieczone przed wysypaniem, a kruszywo drobne - przed rozpyleniem. </w:t>
      </w:r>
    </w:p>
    <w:p w:rsidR="00D66F69" w:rsidRPr="00A14BF4" w:rsidRDefault="00D66F69" w:rsidP="00D66F69">
      <w:pPr>
        <w:ind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Cement w workach może być przewożony samochodami krytymi, wagonami towarowymi i innymi środkami transportu, w sposób nie powodujący uszkodzeń opakowania. Worki przewożone na paletach układa się po 5 warstw worków, po 4 szt. w warstwie. Worki </w:t>
      </w:r>
      <w:proofErr w:type="spellStart"/>
      <w:r w:rsidRPr="00A14BF4">
        <w:rPr>
          <w:rFonts w:ascii="Times New Roman" w:hAnsi="Times New Roman" w:cs="Times New Roman"/>
          <w:sz w:val="20"/>
          <w:szCs w:val="20"/>
        </w:rPr>
        <w:t>niespaletowane</w:t>
      </w:r>
      <w:proofErr w:type="spellEnd"/>
      <w:r w:rsidRPr="00A14BF4">
        <w:rPr>
          <w:rFonts w:ascii="Times New Roman" w:hAnsi="Times New Roman" w:cs="Times New Roman"/>
          <w:sz w:val="20"/>
          <w:szCs w:val="20"/>
        </w:rPr>
        <w:t xml:space="preserve"> układa się na płask, przylegające do siebie, w równej wysokości do 10 warstw. Ładowanie i wyładowywanie zaleca się wykonywać za pomocą zmechanizowanych urządzeń do poziomego i pionowego przemieszczania ładunków. Cement luzem może być przewożony w zbiornikach transportowych (np. wagonach, samochodach), czystych i wolnych od pozostałości z poprzednich dostaw, oraz nie powinien ulegać zniszczeniom podczas transportu. Środki transportu powinny być wyposażone we wsypy i urządzenia do wyładowania cementu. </w:t>
      </w:r>
      <w:r w:rsidRPr="00A14BF4">
        <w:rPr>
          <w:rFonts w:ascii="Times New Roman" w:hAnsi="Times New Roman" w:cs="Times New Roman"/>
          <w:sz w:val="20"/>
          <w:szCs w:val="20"/>
        </w:rPr>
        <w:tab/>
      </w:r>
    </w:p>
    <w:p w:rsidR="00D66F69" w:rsidRPr="00A14BF4" w:rsidRDefault="00D66F69" w:rsidP="00D66F69">
      <w:pPr>
        <w:ind w:firstLine="572"/>
        <w:jc w:val="both"/>
        <w:rPr>
          <w:rFonts w:ascii="Times New Roman" w:hAnsi="Times New Roman" w:cs="Times New Roman"/>
          <w:sz w:val="20"/>
          <w:szCs w:val="20"/>
        </w:rPr>
      </w:pPr>
      <w:r w:rsidRPr="00A14BF4">
        <w:rPr>
          <w:rFonts w:ascii="Times New Roman" w:hAnsi="Times New Roman" w:cs="Times New Roman"/>
          <w:sz w:val="20"/>
          <w:szCs w:val="20"/>
        </w:rPr>
        <w:t xml:space="preserve">Zalewę lub masy uszczelniające do szczelin dylatacyjnych można transportować dowolnymi środkami transportu w fabrycznie zamkniętych pojemnikach lub opakowaniach, chroniących je przed zanieczyszczeniem. </w:t>
      </w:r>
    </w:p>
    <w:p w:rsidR="00D66F69" w:rsidRPr="00A14BF4" w:rsidRDefault="00D66F69" w:rsidP="00D66F69">
      <w:pPr>
        <w:ind w:firstLine="572"/>
        <w:jc w:val="both"/>
        <w:rPr>
          <w:rFonts w:ascii="Times New Roman" w:hAnsi="Times New Roman" w:cs="Times New Roman"/>
          <w:sz w:val="20"/>
          <w:szCs w:val="20"/>
        </w:rPr>
      </w:pPr>
      <w:r w:rsidRPr="00A14BF4">
        <w:rPr>
          <w:rFonts w:ascii="Times New Roman" w:hAnsi="Times New Roman" w:cs="Times New Roman"/>
          <w:sz w:val="20"/>
          <w:szCs w:val="20"/>
        </w:rPr>
        <w:tab/>
        <w:t xml:space="preserve">Materiały do podbudowy powinny być przewożone w sposób odpowiadający wymaganiom właściwej OST.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0"/>
          <w:numId w:val="5"/>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WYKONANIE ROBÓT </w:t>
      </w:r>
    </w:p>
    <w:p w:rsidR="00D66F69" w:rsidRPr="00A14BF4" w:rsidRDefault="00D66F69" w:rsidP="00D66F69">
      <w:pPr>
        <w:numPr>
          <w:ilvl w:val="1"/>
          <w:numId w:val="5"/>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zasady wykonania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zasady wykonania robót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5.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5"/>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Podłoże i koryto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Grunty podłoża powinny być </w:t>
      </w:r>
      <w:proofErr w:type="spellStart"/>
      <w:r w:rsidRPr="00A14BF4">
        <w:rPr>
          <w:rFonts w:ascii="Times New Roman" w:hAnsi="Times New Roman" w:cs="Times New Roman"/>
          <w:sz w:val="20"/>
          <w:szCs w:val="20"/>
        </w:rPr>
        <w:t>niewysadzinowe</w:t>
      </w:r>
      <w:proofErr w:type="spellEnd"/>
      <w:r w:rsidRPr="00A14BF4">
        <w:rPr>
          <w:rFonts w:ascii="Times New Roman" w:hAnsi="Times New Roman" w:cs="Times New Roman"/>
          <w:sz w:val="20"/>
          <w:szCs w:val="20"/>
        </w:rPr>
        <w:t xml:space="preserve">, jednorodne i nośne oraz zabezpieczone przed nadmiernym zawilgoceniem i ujemnymi skutkami przemarzania, zgodnie z dokumentacją projektową.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Koryto pod podbudowę lub nawierzchnię powinno być wyprofilowane zgodnie z projektowanymi spadkami oraz przygotowane zgodnie z wymaganiami OST D-04.01.01 [6].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Koryto musi mieć skuteczne odwodnienie, zgodne z dokumentacją projektową.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5"/>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Konstrukcja nawierzchni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Konstrukcja nawierzchni powinna być zgodna z dokumentacją projektową lub ST. </w:t>
      </w:r>
      <w:r w:rsidRPr="00A14BF4">
        <w:rPr>
          <w:rFonts w:ascii="Times New Roman" w:hAnsi="Times New Roman" w:cs="Times New Roman"/>
          <w:sz w:val="20"/>
          <w:szCs w:val="20"/>
        </w:rPr>
        <w:tab/>
      </w:r>
    </w:p>
    <w:p w:rsidR="00D66F69" w:rsidRPr="00A14BF4" w:rsidRDefault="00D66F69" w:rsidP="00D66F69">
      <w:pPr>
        <w:numPr>
          <w:ilvl w:val="1"/>
          <w:numId w:val="5"/>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Obramowanie nawierzchni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Rodzaj obramowania nawierzchni powinien być zgodny z dokumentacją projektową lub ST.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Krawężniki i obrzeża zaleca się ustawiać przed przystąpieniem do układania nawierzchni z kostki. Przed ich ustawieniem, pożądane jest ułożenie pojedynczego rzędu kostek w celu ustalenia szerokości nawierzchni i prawidłowej lokalizacji krawężników lub obrzeży.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1"/>
          <w:numId w:val="5"/>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Podsypka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Rodzaj podsypki i jej grubość powinny być zgodne z dokumentacją projektową lub ST.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Grubość podsypki powinna wynosić po zagęszczeniu 3</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5 cm, a wymagania dla materiałów na podsypkę powinny być zgodne z </w:t>
      </w:r>
      <w:proofErr w:type="spellStart"/>
      <w:r w:rsidRPr="00A14BF4">
        <w:rPr>
          <w:rFonts w:ascii="Times New Roman" w:hAnsi="Times New Roman" w:cs="Times New Roman"/>
          <w:sz w:val="20"/>
          <w:szCs w:val="20"/>
        </w:rPr>
        <w:t>pktem</w:t>
      </w:r>
      <w:proofErr w:type="spellEnd"/>
      <w:r w:rsidRPr="00A14BF4">
        <w:rPr>
          <w:rFonts w:ascii="Times New Roman" w:hAnsi="Times New Roman" w:cs="Times New Roman"/>
          <w:sz w:val="20"/>
          <w:szCs w:val="20"/>
        </w:rPr>
        <w:t xml:space="preserve"> 2.3. Dopuszczalne odchyłki od zaprojektowanej grubości podsypki nie powinny przekraczać </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 1 </w:t>
      </w:r>
      <w:proofErr w:type="spellStart"/>
      <w:r w:rsidRPr="00A14BF4">
        <w:rPr>
          <w:rFonts w:ascii="Times New Roman" w:hAnsi="Times New Roman" w:cs="Times New Roman"/>
          <w:sz w:val="20"/>
          <w:szCs w:val="20"/>
        </w:rPr>
        <w:t>cm</w:t>
      </w:r>
      <w:proofErr w:type="spellEnd"/>
      <w:r w:rsidRPr="00A14BF4">
        <w:rPr>
          <w:rFonts w:ascii="Times New Roman" w:hAnsi="Times New Roman" w:cs="Times New Roman"/>
          <w:sz w:val="20"/>
          <w:szCs w:val="20"/>
        </w:rPr>
        <w:t xml:space="preserve">.  </w:t>
      </w:r>
      <w:r w:rsidRPr="00A14BF4">
        <w:rPr>
          <w:rFonts w:ascii="Times New Roman" w:hAnsi="Times New Roman" w:cs="Times New Roman"/>
          <w:sz w:val="20"/>
          <w:szCs w:val="20"/>
        </w:rPr>
        <w:tab/>
        <w:t xml:space="preserve">Podsypkę piaskową należy zwilżyć wodą, równomiernie rozścielić i zagęścić lekkimi walcami (np. ręcznymi) lub zagęszczarkami wibracyjnymi w stanie wilgotności optymalnej. </w:t>
      </w:r>
    </w:p>
    <w:p w:rsidR="00D66F69" w:rsidRPr="00A14BF4" w:rsidRDefault="00D66F69" w:rsidP="00D66F69">
      <w:pPr>
        <w:spacing w:after="29" w:line="241" w:lineRule="auto"/>
        <w:ind w:left="-5" w:right="409"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Podsypkę cementowo-piaskową stosuje się z zasady przy występowaniu podbudowy pod nawierzchnią z kostki. Podsypkę cementowo-piaskową przygotowuje się w betoniarkach, a następnie rozściela się na uprzednio zwilżonej podbudowie, przy zachowaniu dla podsypki cementowo-piaskowej 1:4: </w:t>
      </w:r>
    </w:p>
    <w:p w:rsidR="00D66F69" w:rsidRPr="00A14BF4" w:rsidRDefault="00D66F69" w:rsidP="00D66F69">
      <w:pPr>
        <w:numPr>
          <w:ilvl w:val="0"/>
          <w:numId w:val="1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współczynnika </w:t>
      </w:r>
      <w:proofErr w:type="spellStart"/>
      <w:r w:rsidRPr="00A14BF4">
        <w:rPr>
          <w:rFonts w:ascii="Times New Roman" w:hAnsi="Times New Roman" w:cs="Times New Roman"/>
          <w:sz w:val="20"/>
          <w:szCs w:val="20"/>
        </w:rPr>
        <w:t>wodnocementowego</w:t>
      </w:r>
      <w:proofErr w:type="spellEnd"/>
      <w:r w:rsidRPr="00A14BF4">
        <w:rPr>
          <w:rFonts w:ascii="Times New Roman" w:hAnsi="Times New Roman" w:cs="Times New Roman"/>
          <w:sz w:val="20"/>
          <w:szCs w:val="20"/>
        </w:rPr>
        <w:t xml:space="preserve"> od 0,25 do 0,35, </w:t>
      </w:r>
    </w:p>
    <w:p w:rsidR="00D66F69" w:rsidRPr="00A14BF4" w:rsidRDefault="00D66F69" w:rsidP="00D66F69">
      <w:pPr>
        <w:numPr>
          <w:ilvl w:val="0"/>
          <w:numId w:val="19"/>
        </w:numPr>
        <w:ind w:hanging="283"/>
        <w:jc w:val="both"/>
        <w:rPr>
          <w:rFonts w:ascii="Times New Roman" w:hAnsi="Times New Roman" w:cs="Times New Roman"/>
          <w:sz w:val="20"/>
          <w:szCs w:val="20"/>
        </w:rPr>
      </w:pPr>
      <w:r w:rsidRPr="00A14BF4">
        <w:rPr>
          <w:rFonts w:ascii="Times New Roman" w:hAnsi="Times New Roman" w:cs="Times New Roman"/>
          <w:sz w:val="20"/>
          <w:szCs w:val="20"/>
        </w:rPr>
        <w:t>wytrzymałości na ściskanie nie mniejszej niż R</w:t>
      </w:r>
      <w:r w:rsidRPr="00A14BF4">
        <w:rPr>
          <w:rFonts w:ascii="Times New Roman" w:hAnsi="Times New Roman" w:cs="Times New Roman"/>
          <w:sz w:val="20"/>
          <w:szCs w:val="20"/>
          <w:vertAlign w:val="subscript"/>
        </w:rPr>
        <w:t>7</w:t>
      </w:r>
      <w:r w:rsidRPr="00A14BF4">
        <w:rPr>
          <w:rFonts w:ascii="Times New Roman" w:hAnsi="Times New Roman" w:cs="Times New Roman"/>
          <w:sz w:val="20"/>
          <w:szCs w:val="20"/>
        </w:rPr>
        <w:t xml:space="preserve"> = 10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R</w:t>
      </w:r>
      <w:r w:rsidRPr="00A14BF4">
        <w:rPr>
          <w:rFonts w:ascii="Times New Roman" w:hAnsi="Times New Roman" w:cs="Times New Roman"/>
          <w:sz w:val="20"/>
          <w:szCs w:val="20"/>
          <w:vertAlign w:val="subscript"/>
        </w:rPr>
        <w:t>28</w:t>
      </w:r>
      <w:r w:rsidRPr="00A14BF4">
        <w:rPr>
          <w:rFonts w:ascii="Times New Roman" w:hAnsi="Times New Roman" w:cs="Times New Roman"/>
          <w:sz w:val="20"/>
          <w:szCs w:val="20"/>
        </w:rPr>
        <w:t xml:space="preserve"> = 14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Dla podsypki o </w:t>
      </w:r>
      <w:proofErr w:type="spellStart"/>
      <w:r w:rsidRPr="00A14BF4">
        <w:rPr>
          <w:rFonts w:ascii="Times New Roman" w:hAnsi="Times New Roman" w:cs="Times New Roman"/>
          <w:sz w:val="20"/>
          <w:szCs w:val="20"/>
        </w:rPr>
        <w:t>Rm</w:t>
      </w:r>
      <w:proofErr w:type="spellEnd"/>
      <w:r w:rsidRPr="00A14BF4">
        <w:rPr>
          <w:rFonts w:ascii="Times New Roman" w:hAnsi="Times New Roman" w:cs="Times New Roman"/>
          <w:sz w:val="20"/>
          <w:szCs w:val="20"/>
        </w:rPr>
        <w:t xml:space="preserve"> = 5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 wytrzymałości na ściskanie nie mniejszej niż R</w:t>
      </w:r>
      <w:r w:rsidRPr="00A14BF4">
        <w:rPr>
          <w:rFonts w:ascii="Times New Roman" w:hAnsi="Times New Roman" w:cs="Times New Roman"/>
          <w:sz w:val="20"/>
          <w:szCs w:val="20"/>
          <w:vertAlign w:val="subscript"/>
        </w:rPr>
        <w:t>7</w:t>
      </w:r>
      <w:r w:rsidRPr="00A14BF4">
        <w:rPr>
          <w:rFonts w:ascii="Times New Roman" w:hAnsi="Times New Roman" w:cs="Times New Roman"/>
          <w:sz w:val="20"/>
          <w:szCs w:val="20"/>
        </w:rPr>
        <w:t xml:space="preserve"> = 2,5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R</w:t>
      </w:r>
      <w:r w:rsidRPr="00A14BF4">
        <w:rPr>
          <w:rFonts w:ascii="Times New Roman" w:hAnsi="Times New Roman" w:cs="Times New Roman"/>
          <w:sz w:val="20"/>
          <w:szCs w:val="20"/>
          <w:vertAlign w:val="subscript"/>
        </w:rPr>
        <w:t>28</w:t>
      </w:r>
      <w:r w:rsidRPr="00A14BF4">
        <w:rPr>
          <w:rFonts w:ascii="Times New Roman" w:hAnsi="Times New Roman" w:cs="Times New Roman"/>
          <w:sz w:val="20"/>
          <w:szCs w:val="20"/>
        </w:rPr>
        <w:t xml:space="preserve"> = 5 </w:t>
      </w:r>
      <w:proofErr w:type="spellStart"/>
      <w:r w:rsidRPr="00A14BF4">
        <w:rPr>
          <w:rFonts w:ascii="Times New Roman" w:hAnsi="Times New Roman" w:cs="Times New Roman"/>
          <w:sz w:val="20"/>
          <w:szCs w:val="20"/>
        </w:rPr>
        <w:t>MPa</w:t>
      </w:r>
      <w:proofErr w:type="spellEnd"/>
      <w:r w:rsidRPr="00A14BF4">
        <w:rPr>
          <w:rFonts w:ascii="Times New Roman" w:hAnsi="Times New Roman" w:cs="Times New Roman"/>
          <w:sz w:val="20"/>
          <w:szCs w:val="20"/>
        </w:rPr>
        <w:t xml:space="preserve">. </w:t>
      </w:r>
    </w:p>
    <w:p w:rsidR="00D66F69" w:rsidRPr="00A14BF4" w:rsidRDefault="00D66F69" w:rsidP="00D66F69">
      <w:pPr>
        <w:spacing w:after="29" w:line="241" w:lineRule="auto"/>
        <w:ind w:left="-5" w:right="178"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lekkimi walcami (np. ręcznymi) lub zagęszczarkami wibracyjnymi. </w:t>
      </w:r>
    </w:p>
    <w:p w:rsidR="00D66F69" w:rsidRPr="00A14BF4" w:rsidRDefault="00D66F69" w:rsidP="00D66F69">
      <w:pPr>
        <w:spacing w:after="29" w:line="241" w:lineRule="auto"/>
        <w:ind w:left="-5"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 Całkowite ubicie nawierzchni i wypełnienie spoin zaprawą musi być zakończone przed rozpoczęciem wiązania cementu w podsypce.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spacing w:after="28" w:line="243" w:lineRule="auto"/>
        <w:ind w:left="-5" w:right="-15" w:firstLine="714"/>
        <w:jc w:val="both"/>
        <w:rPr>
          <w:rFonts w:ascii="Times New Roman" w:hAnsi="Times New Roman" w:cs="Times New Roman"/>
          <w:sz w:val="20"/>
          <w:szCs w:val="20"/>
        </w:rPr>
      </w:pPr>
      <w:r w:rsidRPr="00A14BF4">
        <w:rPr>
          <w:rFonts w:ascii="Times New Roman" w:hAnsi="Times New Roman" w:cs="Times New Roman"/>
          <w:b/>
          <w:sz w:val="20"/>
          <w:szCs w:val="20"/>
        </w:rPr>
        <w:t xml:space="preserve">5.6. Układanie nawierzchni z betonowych kostek brukowych </w:t>
      </w:r>
    </w:p>
    <w:p w:rsidR="00D66F69" w:rsidRPr="00A14BF4" w:rsidRDefault="00D66F69" w:rsidP="00D66F69">
      <w:pPr>
        <w:ind w:left="0" w:firstLine="0"/>
        <w:jc w:val="both"/>
        <w:rPr>
          <w:rFonts w:ascii="Times New Roman" w:hAnsi="Times New Roman" w:cs="Times New Roman"/>
          <w:sz w:val="20"/>
          <w:szCs w:val="20"/>
        </w:rPr>
      </w:pPr>
      <w:r w:rsidRPr="00A14BF4">
        <w:rPr>
          <w:rFonts w:ascii="Times New Roman" w:hAnsi="Times New Roman" w:cs="Times New Roman"/>
          <w:b/>
          <w:sz w:val="20"/>
          <w:szCs w:val="20"/>
        </w:rPr>
        <w:t>5.6.1.</w:t>
      </w:r>
      <w:r w:rsidRPr="00A14BF4">
        <w:rPr>
          <w:rFonts w:ascii="Times New Roman" w:hAnsi="Times New Roman" w:cs="Times New Roman"/>
          <w:sz w:val="20"/>
          <w:szCs w:val="20"/>
        </w:rPr>
        <w:t xml:space="preserve">Ustalenie kształtu, wymiaru i koloru kostek oraz desenia ich układania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Kształt, wymiary, barwę i inne cechy charakterystyczne kostek wg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2.2.1 oraz deseń ich układania  powinny być zgodne z dokumentacją projektową lub ST, a w przypadku braku wystarczających ustaleń Wykonawca przedkłada odpowiednie propozycje do zaakceptowania Inżynierowi. Przed ostatecznym zaakceptowaniem kształtu, koloru, sposobu układania  i wytwórni kostek, Inżynier może polecić Wykonawcy ułożenie po 1 m</w:t>
      </w:r>
      <w:r w:rsidRPr="00A14BF4">
        <w:rPr>
          <w:rFonts w:ascii="Times New Roman" w:hAnsi="Times New Roman" w:cs="Times New Roman"/>
          <w:sz w:val="20"/>
          <w:szCs w:val="20"/>
          <w:vertAlign w:val="superscript"/>
        </w:rPr>
        <w:t>2</w:t>
      </w:r>
      <w:r w:rsidRPr="00A14BF4">
        <w:rPr>
          <w:rFonts w:ascii="Times New Roman" w:hAnsi="Times New Roman" w:cs="Times New Roman"/>
          <w:sz w:val="20"/>
          <w:szCs w:val="20"/>
        </w:rPr>
        <w:t xml:space="preserve"> wstępnie wybranych kostek, wyłącznie na podsypce piaskowej.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ind w:left="0" w:firstLine="0"/>
        <w:jc w:val="both"/>
        <w:rPr>
          <w:rFonts w:ascii="Times New Roman" w:hAnsi="Times New Roman" w:cs="Times New Roman"/>
          <w:sz w:val="20"/>
          <w:szCs w:val="20"/>
        </w:rPr>
      </w:pPr>
      <w:r w:rsidRPr="00A14BF4">
        <w:rPr>
          <w:rFonts w:ascii="Times New Roman" w:hAnsi="Times New Roman" w:cs="Times New Roman"/>
          <w:b/>
          <w:sz w:val="20"/>
          <w:szCs w:val="20"/>
        </w:rPr>
        <w:t>5.6.2.</w:t>
      </w:r>
      <w:r w:rsidRPr="00A14BF4">
        <w:rPr>
          <w:rFonts w:ascii="Times New Roman" w:hAnsi="Times New Roman" w:cs="Times New Roman"/>
          <w:sz w:val="20"/>
          <w:szCs w:val="20"/>
        </w:rPr>
        <w:t xml:space="preserve">Warunki atmosferyczne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Ułożenie nawierzchni z kostki na podsypce cementowo-piaskowej zaleca się wykonywać przy temperaturze otoczenia nie niższej niż +5</w:t>
      </w:r>
      <w:r w:rsidRPr="00A14BF4">
        <w:rPr>
          <w:rFonts w:ascii="Times New Roman" w:hAnsi="Times New Roman" w:cs="Times New Roman"/>
          <w:sz w:val="20"/>
          <w:szCs w:val="20"/>
          <w:vertAlign w:val="superscript"/>
        </w:rPr>
        <w:t>o</w:t>
      </w:r>
      <w:r w:rsidRPr="00A14BF4">
        <w:rPr>
          <w:rFonts w:ascii="Times New Roman" w:hAnsi="Times New Roman" w:cs="Times New Roman"/>
          <w:sz w:val="20"/>
          <w:szCs w:val="20"/>
        </w:rPr>
        <w:t>C. Dopuszcza się wykonanie nawierzchni jeśli w ciągu dnia temperatura utrzymuje się w granicach od 0</w:t>
      </w:r>
      <w:r w:rsidRPr="00A14BF4">
        <w:rPr>
          <w:rFonts w:ascii="Times New Roman" w:hAnsi="Times New Roman" w:cs="Times New Roman"/>
          <w:sz w:val="20"/>
          <w:szCs w:val="20"/>
          <w:vertAlign w:val="superscript"/>
        </w:rPr>
        <w:t>o</w:t>
      </w:r>
      <w:r w:rsidRPr="00A14BF4">
        <w:rPr>
          <w:rFonts w:ascii="Times New Roman" w:hAnsi="Times New Roman" w:cs="Times New Roman"/>
          <w:sz w:val="20"/>
          <w:szCs w:val="20"/>
        </w:rPr>
        <w:t>C do +5</w:t>
      </w:r>
      <w:r w:rsidRPr="00A14BF4">
        <w:rPr>
          <w:rFonts w:ascii="Times New Roman" w:hAnsi="Times New Roman" w:cs="Times New Roman"/>
          <w:sz w:val="20"/>
          <w:szCs w:val="20"/>
          <w:vertAlign w:val="superscript"/>
        </w:rPr>
        <w:t>o</w:t>
      </w:r>
      <w:r w:rsidRPr="00A14BF4">
        <w:rPr>
          <w:rFonts w:ascii="Times New Roman" w:hAnsi="Times New Roman" w:cs="Times New Roman"/>
          <w:sz w:val="20"/>
          <w:szCs w:val="20"/>
        </w:rPr>
        <w:t xml:space="preserve">C, przy czym jeśli w nocy spodziewane są przymrozki kostkę należy zabezpieczyć materiałami o złym przewodnictwie ciepła (np. matami ze słomy, papą itp.).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Nawierzchnię na podsypce piaskowej zaleca się wykonywać w dodatnich temperaturach otoczenia.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ind w:left="0" w:firstLine="0"/>
        <w:jc w:val="both"/>
        <w:rPr>
          <w:rFonts w:ascii="Times New Roman" w:hAnsi="Times New Roman" w:cs="Times New Roman"/>
          <w:sz w:val="20"/>
          <w:szCs w:val="20"/>
        </w:rPr>
      </w:pPr>
      <w:r w:rsidRPr="00A14BF4">
        <w:rPr>
          <w:rFonts w:ascii="Times New Roman" w:hAnsi="Times New Roman" w:cs="Times New Roman"/>
          <w:b/>
          <w:sz w:val="20"/>
          <w:szCs w:val="20"/>
        </w:rPr>
        <w:t>5.6.3.</w:t>
      </w:r>
      <w:r w:rsidRPr="00A14BF4">
        <w:rPr>
          <w:rFonts w:ascii="Times New Roman" w:hAnsi="Times New Roman" w:cs="Times New Roman"/>
          <w:sz w:val="20"/>
          <w:szCs w:val="20"/>
        </w:rPr>
        <w:t xml:space="preserve">Ułożenie nawierzchni z kostek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Warstwa nawierzchni z kostki powinna być wykonana z elementów o jednakowej grubości. Na większym fragmencie robót zaleca się stosować kostki dostarczone w tej samej partii materiału, w której niedopuszczalne są różne odcienie wybranego koloru kostki.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Układanie kostki można wykonywać ręcznie lub mechanicznie.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  </w:t>
      </w:r>
      <w:r w:rsidRPr="00A14BF4">
        <w:rPr>
          <w:rFonts w:ascii="Times New Roman" w:hAnsi="Times New Roman" w:cs="Times New Roman"/>
          <w:sz w:val="20"/>
          <w:szCs w:val="20"/>
        </w:rPr>
        <w:tab/>
        <w:t xml:space="preserve">Kostkę układa się około 1,5 cm wyżej od projektowanej niwelety, ponieważ po procesie ubijania podsypka zagęszcza się.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Powierzchnia kostek położonych obok urządzeń infrastruktury technicznej (np. studzienek, włazów itp.) powinna trwale wystawać od 3 mm do 5 mm powyżej powierzchni tych urządzeń oraz od 3 mm do 10 mm powyżej korytek ściekowych (ścieków).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ab/>
        <w:t xml:space="preserve">Do uzupełnienia przestrzeni przy krawężnikach, obrzeżach i studzienkach można używać elementy kostkowe wykończeniowe w postaci tzw. połówek i dziewiątek, mających wszystkie krawędzie równe i odpowiednio fazowane.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W przypadku potrzeby kształtek o nietypowych wymiarach, wolną przestrzeń uzupełnia się kostką ciętą, przycinaną na budowie specjalnymi narzędziami tnącymi (przycinarkami, szlifierkami z tarczą itp.). </w:t>
      </w:r>
    </w:p>
    <w:p w:rsidR="00D66F69" w:rsidRPr="00A14BF4" w:rsidRDefault="00D66F69" w:rsidP="00D66F69">
      <w:pPr>
        <w:spacing w:after="29" w:line="241" w:lineRule="auto"/>
        <w:ind w:left="-5"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b/>
          <w:sz w:val="20"/>
          <w:szCs w:val="20"/>
        </w:rPr>
        <w:t xml:space="preserve">5.6.4. </w:t>
      </w:r>
      <w:r w:rsidRPr="00A14BF4">
        <w:rPr>
          <w:rFonts w:ascii="Times New Roman" w:hAnsi="Times New Roman" w:cs="Times New Roman"/>
          <w:sz w:val="20"/>
          <w:szCs w:val="20"/>
        </w:rPr>
        <w:t xml:space="preserve">Ubicie nawierzchni z kostek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Ubicie nawierzchni należy przeprowadzić za pomocą zagęszczarki wibracyjnej (płytowej) z osłoną z tworzywa sztucznego. Do ubicia nawierzchni nie wolno używać walca.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Ubijanie nawierzchni należy prowadzić od krawędzi powierzchni w kierunku jej środka i jednocześnie w kierunku poprzecznym kształtek. Ewentualne nierówności powierzchniowe mogą być zlikwidowane przez ubijanie w kierunku wzdłużnym kostki. Po ubiciu nawierzchni wszystkie kostki uszkodzone (np. pęknięte) należy wymienić na kostki całe.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spacing w:after="28" w:line="243" w:lineRule="auto"/>
        <w:ind w:left="-5" w:right="-15"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5.6.5. </w:t>
      </w:r>
      <w:r w:rsidRPr="00A14BF4">
        <w:rPr>
          <w:rFonts w:ascii="Times New Roman" w:hAnsi="Times New Roman" w:cs="Times New Roman"/>
          <w:sz w:val="20"/>
          <w:szCs w:val="20"/>
        </w:rPr>
        <w:t xml:space="preserve">Spoiny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Szerokość spoin pomiędzy betonowymi kostkami brukowymi powinna wynosić od 3 mm do 5 </w:t>
      </w:r>
      <w:proofErr w:type="spellStart"/>
      <w:r w:rsidRPr="00A14BF4">
        <w:rPr>
          <w:rFonts w:ascii="Times New Roman" w:hAnsi="Times New Roman" w:cs="Times New Roman"/>
          <w:sz w:val="20"/>
          <w:szCs w:val="20"/>
        </w:rPr>
        <w:t>mm</w:t>
      </w:r>
      <w:proofErr w:type="spellEnd"/>
      <w:r w:rsidRPr="00A14BF4">
        <w:rPr>
          <w:rFonts w:ascii="Times New Roman" w:hAnsi="Times New Roman" w:cs="Times New Roman"/>
          <w:sz w:val="20"/>
          <w:szCs w:val="20"/>
        </w:rPr>
        <w:t xml:space="preserve">. </w:t>
      </w:r>
    </w:p>
    <w:p w:rsidR="00D66F69" w:rsidRPr="00A14BF4" w:rsidRDefault="00D66F69" w:rsidP="00D66F69">
      <w:pPr>
        <w:spacing w:after="29" w:line="241" w:lineRule="auto"/>
        <w:ind w:left="-5" w:right="222" w:hanging="10"/>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 W przypadku stosowania prostopadłościennych kostek brukowych zaleca się aby osie spoin pomiędzy dłuższymi bokami tych kostek tworzyły z osią drogi kąt 45°, a wierzchołek utworzonego kąta prostego pomiędzy spoinami miał kierunek odwrotny do kierunku spadku podłużnego nawierzchni.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Po ułożeniu kostek, spoiny należy wypełnić piaskiem, spełniającym wymagania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2.3 c). Wypełnienie spoin piaskiem polega na rozsypaniu warstwy piasku i wmieceniu go w spoiny na sucho lub, po obfitym polaniu wodą - wmieceniu papki piaskowej szczotkami względnie </w:t>
      </w:r>
      <w:proofErr w:type="spellStart"/>
      <w:r w:rsidRPr="00A14BF4">
        <w:rPr>
          <w:rFonts w:ascii="Times New Roman" w:hAnsi="Times New Roman" w:cs="Times New Roman"/>
          <w:sz w:val="20"/>
          <w:szCs w:val="20"/>
        </w:rPr>
        <w:t>rozgarniaczkami</w:t>
      </w:r>
      <w:proofErr w:type="spellEnd"/>
      <w:r w:rsidRPr="00A14BF4">
        <w:rPr>
          <w:rFonts w:ascii="Times New Roman" w:hAnsi="Times New Roman" w:cs="Times New Roman"/>
          <w:sz w:val="20"/>
          <w:szCs w:val="20"/>
        </w:rPr>
        <w:t xml:space="preserve"> z piórami gumowymi. </w:t>
      </w:r>
    </w:p>
    <w:p w:rsidR="00D66F69" w:rsidRPr="00A14BF4" w:rsidRDefault="00D66F69" w:rsidP="00D66F69">
      <w:pPr>
        <w:spacing w:after="16"/>
        <w:ind w:left="0" w:right="0" w:firstLine="0"/>
        <w:jc w:val="both"/>
        <w:rPr>
          <w:rFonts w:ascii="Times New Roman" w:hAnsi="Times New Roman" w:cs="Times New Roman"/>
          <w:sz w:val="20"/>
          <w:szCs w:val="20"/>
        </w:rPr>
      </w:pPr>
      <w:r w:rsidRPr="00A14BF4">
        <w:rPr>
          <w:rFonts w:ascii="Times New Roman" w:eastAsia="Times New Roman" w:hAnsi="Times New Roman" w:cs="Times New Roman"/>
          <w:sz w:val="20"/>
          <w:szCs w:val="20"/>
        </w:rPr>
        <w:tab/>
      </w:r>
    </w:p>
    <w:p w:rsidR="00D66F69" w:rsidRPr="00A14BF4" w:rsidRDefault="00D66F69" w:rsidP="00D66F69">
      <w:pPr>
        <w:spacing w:after="28" w:line="243" w:lineRule="auto"/>
        <w:ind w:left="-5" w:right="-15"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5.8. Pielęgnacja nawierzchni i oddanie jej dla ruchu </w:t>
      </w:r>
    </w:p>
    <w:p w:rsidR="00D66F69" w:rsidRPr="00A14BF4" w:rsidRDefault="00D66F69" w:rsidP="00D66F69">
      <w:pPr>
        <w:ind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Nawierzchnię na podsypce piaskowej ze spoinami wypełnionymi piaskiem można oddać do użytku bezpośrednio po jej wykonaniu. </w:t>
      </w:r>
    </w:p>
    <w:p w:rsidR="00D66F69" w:rsidRPr="00A14BF4" w:rsidRDefault="00D66F69" w:rsidP="00D66F69">
      <w:pPr>
        <w:spacing w:after="29" w:line="241" w:lineRule="auto"/>
        <w:ind w:left="-5" w:firstLine="582"/>
        <w:jc w:val="both"/>
        <w:rPr>
          <w:rFonts w:ascii="Times New Roman" w:hAnsi="Times New Roman" w:cs="Times New Roman"/>
          <w:sz w:val="20"/>
          <w:szCs w:val="20"/>
        </w:rPr>
      </w:pPr>
      <w:r w:rsidRPr="00A14BF4">
        <w:rPr>
          <w:rFonts w:ascii="Times New Roman" w:hAnsi="Times New Roman" w:cs="Times New Roman"/>
          <w:sz w:val="20"/>
          <w:szCs w:val="20"/>
        </w:rPr>
        <w:t xml:space="preserve"> Nawierzchnię na podsypce cementowo-piaskowej ze spoinami wypełnionymi zaprawą cementowo-piaskową, po jej wykonaniu należy przykryć warstwą wilgotnego piasku o grubości od 3,0 do 4,0 cm i utrzymywać ją w stanie wilgotnym przez 7 do 10 dni (nie dotyczy to nawierzchni chodników). Po upływie od 2 tygodni (przy temperaturze średniej otoczenia nie niższej niż 15</w:t>
      </w:r>
      <w:r w:rsidRPr="00A14BF4">
        <w:rPr>
          <w:rFonts w:ascii="Times New Roman" w:hAnsi="Times New Roman" w:cs="Times New Roman"/>
          <w:sz w:val="20"/>
          <w:szCs w:val="20"/>
          <w:vertAlign w:val="superscript"/>
        </w:rPr>
        <w:t>o</w:t>
      </w:r>
      <w:r w:rsidRPr="00A14BF4">
        <w:rPr>
          <w:rFonts w:ascii="Times New Roman" w:hAnsi="Times New Roman" w:cs="Times New Roman"/>
          <w:sz w:val="20"/>
          <w:szCs w:val="20"/>
        </w:rPr>
        <w:t xml:space="preserve">C) do 3 tygodni (w porze chłodniejszej) nawierzchnię należy oczyścić z piasku i można oddać do użytku.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6"/>
        </w:numPr>
        <w:spacing w:after="28" w:line="243" w:lineRule="auto"/>
        <w:ind w:right="-15" w:hanging="173"/>
        <w:jc w:val="both"/>
        <w:rPr>
          <w:rFonts w:ascii="Times New Roman" w:hAnsi="Times New Roman" w:cs="Times New Roman"/>
          <w:sz w:val="20"/>
          <w:szCs w:val="20"/>
        </w:rPr>
      </w:pPr>
      <w:r w:rsidRPr="00A14BF4">
        <w:rPr>
          <w:rFonts w:ascii="Times New Roman" w:hAnsi="Times New Roman" w:cs="Times New Roman"/>
          <w:b/>
          <w:sz w:val="20"/>
          <w:szCs w:val="20"/>
        </w:rPr>
        <w:t xml:space="preserve">KONTROLA JAKOŚCI ROBÓT </w:t>
      </w:r>
    </w:p>
    <w:p w:rsidR="00D66F69" w:rsidRPr="00A14BF4" w:rsidRDefault="00D66F69" w:rsidP="00D66F69">
      <w:pPr>
        <w:numPr>
          <w:ilvl w:val="1"/>
          <w:numId w:val="6"/>
        </w:numPr>
        <w:spacing w:after="28" w:line="243" w:lineRule="auto"/>
        <w:ind w:right="5247"/>
        <w:jc w:val="both"/>
        <w:rPr>
          <w:rFonts w:ascii="Times New Roman" w:hAnsi="Times New Roman" w:cs="Times New Roman"/>
          <w:sz w:val="20"/>
          <w:szCs w:val="20"/>
        </w:rPr>
      </w:pPr>
      <w:r w:rsidRPr="00A14BF4">
        <w:rPr>
          <w:rFonts w:ascii="Times New Roman" w:hAnsi="Times New Roman" w:cs="Times New Roman"/>
          <w:b/>
          <w:sz w:val="20"/>
          <w:szCs w:val="20"/>
        </w:rPr>
        <w:t xml:space="preserve">Ogólne zasady kontroli jakości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zasady kontroli jakości robót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6.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6"/>
        </w:numPr>
        <w:ind w:right="5247"/>
        <w:jc w:val="both"/>
        <w:rPr>
          <w:rFonts w:ascii="Times New Roman" w:hAnsi="Times New Roman" w:cs="Times New Roman"/>
          <w:sz w:val="20"/>
          <w:szCs w:val="20"/>
        </w:rPr>
      </w:pPr>
      <w:r w:rsidRPr="00A14BF4">
        <w:rPr>
          <w:rFonts w:ascii="Times New Roman" w:hAnsi="Times New Roman" w:cs="Times New Roman"/>
          <w:b/>
          <w:sz w:val="20"/>
          <w:szCs w:val="20"/>
        </w:rPr>
        <w:t xml:space="preserve">Badania przed przystąpieniem do robót </w:t>
      </w:r>
      <w:r w:rsidRPr="00A14BF4">
        <w:rPr>
          <w:rFonts w:ascii="Times New Roman" w:hAnsi="Times New Roman" w:cs="Times New Roman"/>
          <w:sz w:val="20"/>
          <w:szCs w:val="20"/>
        </w:rPr>
        <w:t xml:space="preserve">Przed przystąpieniem do robót Wykonawca powinien: </w:t>
      </w:r>
    </w:p>
    <w:p w:rsidR="00D66F69" w:rsidRPr="00A14BF4" w:rsidRDefault="00D66F69" w:rsidP="00D66F69">
      <w:pPr>
        <w:numPr>
          <w:ilvl w:val="0"/>
          <w:numId w:val="20"/>
        </w:numPr>
        <w:ind w:right="543"/>
        <w:jc w:val="both"/>
        <w:rPr>
          <w:rFonts w:ascii="Times New Roman" w:hAnsi="Times New Roman" w:cs="Times New Roman"/>
          <w:sz w:val="20"/>
          <w:szCs w:val="20"/>
        </w:rPr>
      </w:pPr>
      <w:r w:rsidRPr="00A14BF4">
        <w:rPr>
          <w:rFonts w:ascii="Times New Roman" w:hAnsi="Times New Roman" w:cs="Times New Roman"/>
          <w:sz w:val="20"/>
          <w:szCs w:val="20"/>
        </w:rPr>
        <w:t xml:space="preserve">uzyskać wymagane dokumenty, dopuszczające wyroby budowlane do obrotu i powszechnego stosowania (aprobaty techniczne, certyfikaty zgodności, deklaracje zgodności, ew. badania materiałów wykonane przez dostawców itp.), </w:t>
      </w:r>
    </w:p>
    <w:p w:rsidR="00D66F69" w:rsidRPr="00A14BF4" w:rsidRDefault="00D66F69" w:rsidP="00D66F69">
      <w:pPr>
        <w:numPr>
          <w:ilvl w:val="0"/>
          <w:numId w:val="20"/>
        </w:numPr>
        <w:ind w:right="543"/>
        <w:jc w:val="both"/>
        <w:rPr>
          <w:rFonts w:ascii="Times New Roman" w:hAnsi="Times New Roman" w:cs="Times New Roman"/>
          <w:sz w:val="20"/>
          <w:szCs w:val="20"/>
        </w:rPr>
      </w:pPr>
      <w:r w:rsidRPr="00A14BF4">
        <w:rPr>
          <w:rFonts w:ascii="Times New Roman" w:hAnsi="Times New Roman" w:cs="Times New Roman"/>
          <w:sz w:val="20"/>
          <w:szCs w:val="20"/>
        </w:rPr>
        <w:t xml:space="preserve">wykonać badania właściwości materiałów przeznaczonych do wykonania robót, określone w </w:t>
      </w:r>
      <w:proofErr w:type="spellStart"/>
      <w:r w:rsidRPr="00A14BF4">
        <w:rPr>
          <w:rFonts w:ascii="Times New Roman" w:hAnsi="Times New Roman" w:cs="Times New Roman"/>
          <w:sz w:val="20"/>
          <w:szCs w:val="20"/>
        </w:rPr>
        <w:t>pkcie</w:t>
      </w:r>
      <w:proofErr w:type="spellEnd"/>
      <w:r w:rsidRPr="00A14BF4">
        <w:rPr>
          <w:rFonts w:ascii="Times New Roman" w:hAnsi="Times New Roman" w:cs="Times New Roman"/>
          <w:sz w:val="20"/>
          <w:szCs w:val="20"/>
        </w:rPr>
        <w:t xml:space="preserve"> 2, </w:t>
      </w:r>
    </w:p>
    <w:p w:rsidR="00D66F69" w:rsidRPr="00A14BF4" w:rsidRDefault="00D66F69" w:rsidP="00D66F69">
      <w:pPr>
        <w:numPr>
          <w:ilvl w:val="0"/>
          <w:numId w:val="20"/>
        </w:numPr>
        <w:ind w:right="543"/>
        <w:jc w:val="both"/>
        <w:rPr>
          <w:rFonts w:ascii="Times New Roman" w:hAnsi="Times New Roman" w:cs="Times New Roman"/>
          <w:sz w:val="20"/>
          <w:szCs w:val="20"/>
        </w:rPr>
      </w:pPr>
      <w:r w:rsidRPr="00A14BF4">
        <w:rPr>
          <w:rFonts w:ascii="Times New Roman" w:hAnsi="Times New Roman" w:cs="Times New Roman"/>
          <w:sz w:val="20"/>
          <w:szCs w:val="20"/>
        </w:rPr>
        <w:t xml:space="preserve">sprawdzić cechy zewnętrzne gotowych materiałów z tworzyw i prefabrykowanych.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Wszystkie dokumenty oraz wyniki badań Wykonawca przedstawia Inżynierowi do akceptacji.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7"/>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Badania w czasie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Częstotliwość oraz zakres badań i pomiarów w czasie robót nawierzchniowych z kostki podaje tablica 2.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Tablica 2. Częstotliwość oraz zakres badań i pomiarów w czasie robót </w:t>
      </w:r>
    </w:p>
    <w:tbl>
      <w:tblPr>
        <w:tblStyle w:val="TableGrid"/>
        <w:tblW w:w="9072" w:type="dxa"/>
        <w:tblInd w:w="-74" w:type="dxa"/>
        <w:tblCellMar>
          <w:left w:w="70" w:type="dxa"/>
          <w:right w:w="79" w:type="dxa"/>
        </w:tblCellMar>
        <w:tblLook w:val="04A0"/>
      </w:tblPr>
      <w:tblGrid>
        <w:gridCol w:w="499"/>
        <w:gridCol w:w="3053"/>
        <w:gridCol w:w="2755"/>
        <w:gridCol w:w="2765"/>
      </w:tblGrid>
      <w:tr w:rsidR="00D66F69" w:rsidRPr="00A14BF4" w:rsidTr="00456703">
        <w:trPr>
          <w:trHeight w:val="382"/>
        </w:trPr>
        <w:tc>
          <w:tcPr>
            <w:tcW w:w="499" w:type="dxa"/>
            <w:tcBorders>
              <w:top w:val="single" w:sz="6" w:space="0" w:color="000000"/>
              <w:left w:val="single" w:sz="6" w:space="0" w:color="000000"/>
              <w:bottom w:val="single" w:sz="4"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Lp. </w:t>
            </w:r>
          </w:p>
        </w:tc>
        <w:tc>
          <w:tcPr>
            <w:tcW w:w="3053" w:type="dxa"/>
            <w:tcBorders>
              <w:top w:val="single" w:sz="6" w:space="0" w:color="000000"/>
              <w:left w:val="single" w:sz="6" w:space="0" w:color="000000"/>
              <w:bottom w:val="single" w:sz="4" w:space="0" w:color="000000"/>
              <w:right w:val="single" w:sz="6" w:space="0" w:color="000000"/>
            </w:tcBorders>
          </w:tcPr>
          <w:p w:rsidR="00D66F69" w:rsidRPr="00A14BF4" w:rsidRDefault="00D66F69" w:rsidP="00456703">
            <w:pPr>
              <w:spacing w:after="0" w:line="276" w:lineRule="auto"/>
              <w:ind w:left="0" w:right="1141"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Wyszczególnienie badań i pomiarów </w:t>
            </w:r>
          </w:p>
        </w:tc>
        <w:tc>
          <w:tcPr>
            <w:tcW w:w="2755" w:type="dxa"/>
            <w:tcBorders>
              <w:top w:val="single" w:sz="6" w:space="0" w:color="000000"/>
              <w:left w:val="single" w:sz="6" w:space="0" w:color="000000"/>
              <w:bottom w:val="single" w:sz="4"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Częstotliwość badań </w:t>
            </w:r>
          </w:p>
        </w:tc>
        <w:tc>
          <w:tcPr>
            <w:tcW w:w="2765" w:type="dxa"/>
            <w:tcBorders>
              <w:top w:val="single" w:sz="6" w:space="0" w:color="000000"/>
              <w:left w:val="single" w:sz="6" w:space="0" w:color="000000"/>
              <w:bottom w:val="single" w:sz="4"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Wartości dopuszczalne </w:t>
            </w:r>
          </w:p>
        </w:tc>
      </w:tr>
      <w:tr w:rsidR="00D66F69" w:rsidRPr="00A14BF4" w:rsidTr="00456703">
        <w:trPr>
          <w:trHeight w:val="194"/>
        </w:trPr>
        <w:tc>
          <w:tcPr>
            <w:tcW w:w="499" w:type="dxa"/>
            <w:tcBorders>
              <w:top w:val="single" w:sz="4"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 </w:t>
            </w:r>
          </w:p>
        </w:tc>
        <w:tc>
          <w:tcPr>
            <w:tcW w:w="3053" w:type="dxa"/>
            <w:tcBorders>
              <w:top w:val="single" w:sz="4"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Sprawdzenie podłoża i koryta </w:t>
            </w:r>
          </w:p>
        </w:tc>
        <w:tc>
          <w:tcPr>
            <w:tcW w:w="5520" w:type="dxa"/>
            <w:gridSpan w:val="2"/>
            <w:tcBorders>
              <w:top w:val="single" w:sz="4"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OST D-04.01.01 [6] </w:t>
            </w:r>
            <w:r w:rsidRPr="00A14BF4">
              <w:rPr>
                <w:rFonts w:ascii="Times New Roman" w:hAnsi="Times New Roman" w:cs="Times New Roman"/>
                <w:sz w:val="20"/>
                <w:szCs w:val="20"/>
              </w:rPr>
              <w:tab/>
            </w:r>
          </w:p>
        </w:tc>
      </w:tr>
      <w:tr w:rsidR="00D66F69" w:rsidRPr="00A14BF4" w:rsidTr="00456703">
        <w:trPr>
          <w:trHeight w:val="384"/>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 </w:t>
            </w: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Sprawdzenie ew. podbudowy </w:t>
            </w:r>
          </w:p>
        </w:tc>
        <w:tc>
          <w:tcPr>
            <w:tcW w:w="5520" w:type="dxa"/>
            <w:gridSpan w:val="2"/>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26"/>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OST, norm, wytycznych, </w:t>
            </w:r>
            <w:r w:rsidRPr="00A14BF4">
              <w:rPr>
                <w:rFonts w:ascii="Times New Roman" w:hAnsi="Times New Roman" w:cs="Times New Roman"/>
                <w:sz w:val="20"/>
                <w:szCs w:val="20"/>
              </w:rPr>
              <w:tab/>
            </w:r>
          </w:p>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wymienionych w </w:t>
            </w:r>
            <w:proofErr w:type="spellStart"/>
            <w:r w:rsidRPr="00A14BF4">
              <w:rPr>
                <w:rFonts w:ascii="Times New Roman" w:hAnsi="Times New Roman" w:cs="Times New Roman"/>
                <w:sz w:val="20"/>
                <w:szCs w:val="20"/>
              </w:rPr>
              <w:t>pkcie</w:t>
            </w:r>
            <w:proofErr w:type="spellEnd"/>
            <w:r w:rsidRPr="00A14BF4">
              <w:rPr>
                <w:rFonts w:ascii="Times New Roman" w:hAnsi="Times New Roman" w:cs="Times New Roman"/>
                <w:sz w:val="20"/>
                <w:szCs w:val="20"/>
              </w:rPr>
              <w:t xml:space="preserve"> 5.4 </w:t>
            </w:r>
          </w:p>
        </w:tc>
      </w:tr>
      <w:tr w:rsidR="00D66F69" w:rsidRPr="00A14BF4" w:rsidTr="00456703">
        <w:trPr>
          <w:trHeight w:val="566"/>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 </w:t>
            </w: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Sprawdzenie obramowania nawierzchni </w:t>
            </w:r>
          </w:p>
        </w:tc>
        <w:tc>
          <w:tcPr>
            <w:tcW w:w="5520" w:type="dxa"/>
            <w:gridSpan w:val="2"/>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OST D-08.01.01a [13];                   </w:t>
            </w:r>
          </w:p>
          <w:p w:rsidR="00D66F69" w:rsidRPr="00A14BF4" w:rsidRDefault="00D66F69" w:rsidP="00456703">
            <w:pPr>
              <w:spacing w:after="26"/>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D-08.01.02 [14]; D-08.03.01 [15];        </w:t>
            </w:r>
          </w:p>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D-08.05.00 [16] </w:t>
            </w:r>
          </w:p>
        </w:tc>
      </w:tr>
      <w:tr w:rsidR="00D66F69" w:rsidRPr="00A14BF4" w:rsidTr="00456703">
        <w:trPr>
          <w:trHeight w:val="936"/>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4 </w:t>
            </w: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Sprawdzenie podsypki (przymiarem liniowym lub metodą niwelacji)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Bieżąca kontrola w 10 punktach dziennej działki roboczej: grubości, spadków i cech konstrukcyjnych w porównaniu z dokumentacją projektową i specyfikacją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5.6; odchyłki od projektowanej grubości </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1 cm </w:t>
            </w:r>
          </w:p>
        </w:tc>
      </w:tr>
      <w:tr w:rsidR="00D66F69" w:rsidRPr="00A14BF4" w:rsidTr="00456703">
        <w:trPr>
          <w:trHeight w:val="197"/>
        </w:trPr>
        <w:tc>
          <w:tcPr>
            <w:tcW w:w="499" w:type="dxa"/>
            <w:vMerge w:val="restart"/>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36"/>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5 </w:t>
            </w:r>
          </w:p>
          <w:p w:rsidR="00D66F69" w:rsidRPr="00A14BF4" w:rsidRDefault="00D66F69" w:rsidP="00456703">
            <w:pPr>
              <w:spacing w:after="223"/>
              <w:ind w:left="5" w:right="0" w:firstLine="0"/>
              <w:jc w:val="both"/>
              <w:rPr>
                <w:rFonts w:ascii="Times New Roman" w:hAnsi="Times New Roman" w:cs="Times New Roman"/>
                <w:sz w:val="20"/>
                <w:szCs w:val="20"/>
              </w:rPr>
            </w:pPr>
          </w:p>
          <w:p w:rsidR="00D66F69" w:rsidRPr="00A14BF4" w:rsidRDefault="00D66F69" w:rsidP="00456703">
            <w:pPr>
              <w:spacing w:after="223"/>
              <w:ind w:left="5" w:right="0" w:firstLine="0"/>
              <w:jc w:val="both"/>
              <w:rPr>
                <w:rFonts w:ascii="Times New Roman" w:hAnsi="Times New Roman" w:cs="Times New Roman"/>
                <w:sz w:val="20"/>
                <w:szCs w:val="20"/>
              </w:rPr>
            </w:pPr>
          </w:p>
          <w:p w:rsidR="00D66F69" w:rsidRPr="00A14BF4" w:rsidRDefault="00D66F69" w:rsidP="00456703">
            <w:pPr>
              <w:spacing w:after="406"/>
              <w:ind w:left="5" w:right="0" w:firstLine="0"/>
              <w:jc w:val="both"/>
              <w:rPr>
                <w:rFonts w:ascii="Times New Roman" w:hAnsi="Times New Roman" w:cs="Times New Roman"/>
                <w:sz w:val="20"/>
                <w:szCs w:val="20"/>
              </w:rPr>
            </w:pPr>
          </w:p>
          <w:p w:rsidR="00D66F69" w:rsidRPr="00A14BF4" w:rsidRDefault="00D66F69" w:rsidP="00456703">
            <w:pPr>
              <w:spacing w:after="223"/>
              <w:ind w:left="5" w:right="0" w:firstLine="0"/>
              <w:jc w:val="both"/>
              <w:rPr>
                <w:rFonts w:ascii="Times New Roman" w:hAnsi="Times New Roman" w:cs="Times New Roman"/>
                <w:sz w:val="20"/>
                <w:szCs w:val="20"/>
              </w:rPr>
            </w:pPr>
          </w:p>
          <w:p w:rsidR="00D66F69" w:rsidRPr="00A14BF4" w:rsidRDefault="00D66F69" w:rsidP="00456703">
            <w:pPr>
              <w:spacing w:after="775"/>
              <w:ind w:left="5" w:right="0" w:firstLine="0"/>
              <w:jc w:val="both"/>
              <w:rPr>
                <w:rFonts w:ascii="Times New Roman" w:hAnsi="Times New Roman" w:cs="Times New Roman"/>
                <w:sz w:val="20"/>
                <w:szCs w:val="20"/>
              </w:rPr>
            </w:pPr>
          </w:p>
          <w:p w:rsidR="00D66F69" w:rsidRPr="00A14BF4" w:rsidRDefault="00D66F69" w:rsidP="00456703">
            <w:pPr>
              <w:spacing w:after="223"/>
              <w:ind w:left="5" w:right="0" w:firstLine="0"/>
              <w:jc w:val="both"/>
              <w:rPr>
                <w:rFonts w:ascii="Times New Roman" w:hAnsi="Times New Roman" w:cs="Times New Roman"/>
                <w:sz w:val="20"/>
                <w:szCs w:val="20"/>
              </w:rPr>
            </w:pPr>
          </w:p>
          <w:p w:rsidR="00D66F69" w:rsidRPr="00A14BF4" w:rsidRDefault="00D66F69" w:rsidP="00456703">
            <w:pPr>
              <w:spacing w:after="233"/>
              <w:ind w:left="5" w:right="0" w:firstLine="0"/>
              <w:jc w:val="both"/>
              <w:rPr>
                <w:rFonts w:ascii="Times New Roman" w:hAnsi="Times New Roman" w:cs="Times New Roman"/>
                <w:sz w:val="20"/>
                <w:szCs w:val="20"/>
              </w:rPr>
            </w:pPr>
          </w:p>
          <w:p w:rsidR="00D66F69" w:rsidRPr="00A14BF4" w:rsidRDefault="00D66F69" w:rsidP="00456703">
            <w:pPr>
              <w:spacing w:after="588"/>
              <w:ind w:left="5" w:right="0" w:firstLine="0"/>
              <w:jc w:val="both"/>
              <w:rPr>
                <w:rFonts w:ascii="Times New Roman" w:hAnsi="Times New Roman" w:cs="Times New Roman"/>
                <w:sz w:val="20"/>
                <w:szCs w:val="20"/>
              </w:rPr>
            </w:pPr>
          </w:p>
          <w:p w:rsidR="00D66F69" w:rsidRPr="00A14BF4" w:rsidRDefault="00D66F69" w:rsidP="00456703">
            <w:pPr>
              <w:spacing w:after="0" w:line="276" w:lineRule="auto"/>
              <w:ind w:left="5" w:right="0" w:firstLine="0"/>
              <w:jc w:val="both"/>
              <w:rPr>
                <w:rFonts w:ascii="Times New Roman" w:hAnsi="Times New Roman" w:cs="Times New Roman"/>
                <w:sz w:val="20"/>
                <w:szCs w:val="20"/>
              </w:rPr>
            </w:pPr>
          </w:p>
        </w:tc>
        <w:tc>
          <w:tcPr>
            <w:tcW w:w="8573" w:type="dxa"/>
            <w:gridSpan w:val="3"/>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lastRenderedPageBreak/>
              <w:t xml:space="preserve">Badania  wykonywania  nawierzchni  z </w:t>
            </w:r>
            <w:r w:rsidRPr="00A14BF4">
              <w:rPr>
                <w:rFonts w:ascii="Times New Roman" w:hAnsi="Times New Roman" w:cs="Times New Roman"/>
                <w:sz w:val="20"/>
                <w:szCs w:val="20"/>
              </w:rPr>
              <w:tab/>
              <w:t xml:space="preserve">kostki </w:t>
            </w:r>
            <w:r w:rsidRPr="00A14BF4">
              <w:rPr>
                <w:rFonts w:ascii="Times New Roman" w:hAnsi="Times New Roman" w:cs="Times New Roman"/>
                <w:sz w:val="20"/>
                <w:szCs w:val="20"/>
              </w:rPr>
              <w:tab/>
            </w:r>
          </w:p>
        </w:tc>
      </w:tr>
      <w:tr w:rsidR="00D66F69" w:rsidRPr="00A14BF4" w:rsidTr="00456703">
        <w:trPr>
          <w:trHeight w:val="384"/>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a) zgodność z dokumentacją projektową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Sukcesywnie na każdej działce roboczej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 </w:t>
            </w:r>
          </w:p>
        </w:tc>
      </w:tr>
      <w:tr w:rsidR="00D66F69" w:rsidRPr="00A14BF4" w:rsidTr="00456703">
        <w:trPr>
          <w:trHeight w:val="384"/>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b) położenie osi w planie (sprawdzone geodezyjnie)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Co 100 m i we wszystkich punktach charakterystycznych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Przesunięcie od osi </w:t>
            </w:r>
            <w:proofErr w:type="spellStart"/>
            <w:r w:rsidRPr="00A14BF4">
              <w:rPr>
                <w:rFonts w:ascii="Times New Roman" w:hAnsi="Times New Roman" w:cs="Times New Roman"/>
                <w:sz w:val="20"/>
                <w:szCs w:val="20"/>
              </w:rPr>
              <w:t>projektowa-nej</w:t>
            </w:r>
            <w:proofErr w:type="spellEnd"/>
            <w:r w:rsidRPr="00A14BF4">
              <w:rPr>
                <w:rFonts w:ascii="Times New Roman" w:hAnsi="Times New Roman" w:cs="Times New Roman"/>
                <w:sz w:val="20"/>
                <w:szCs w:val="20"/>
              </w:rPr>
              <w:t xml:space="preserve"> do 2 cm </w:t>
            </w:r>
          </w:p>
        </w:tc>
      </w:tr>
      <w:tr w:rsidR="00D66F69" w:rsidRPr="00A14BF4" w:rsidTr="00456703">
        <w:trPr>
          <w:trHeight w:val="566"/>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 rzędne wysokościowe (pomierzone instrumentem pomiarowym)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Co 25 m w osi i przy krawędziach oraz we wszystkich punktach charakterystycznych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Odchylenia:       +1 cm; -2 cm </w:t>
            </w:r>
          </w:p>
        </w:tc>
      </w:tr>
      <w:tr w:rsidR="00D66F69" w:rsidRPr="00A14BF4" w:rsidTr="00456703">
        <w:trPr>
          <w:trHeight w:val="384"/>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d) równość w profilu podłużnym łatą czterometrową)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Jw.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Nierówności do 8 mm </w:t>
            </w:r>
          </w:p>
        </w:tc>
      </w:tr>
      <w:tr w:rsidR="00D66F69" w:rsidRPr="00A14BF4" w:rsidTr="00456703">
        <w:trPr>
          <w:trHeight w:val="936"/>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38"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e) równość w przekroju poprzecznym (sprawdzona łatą profilową z poziomnicą i pomiarze prześwitu </w:t>
            </w:r>
            <w:proofErr w:type="spellStart"/>
            <w:r w:rsidRPr="00A14BF4">
              <w:rPr>
                <w:rFonts w:ascii="Times New Roman" w:hAnsi="Times New Roman" w:cs="Times New Roman"/>
                <w:sz w:val="20"/>
                <w:szCs w:val="20"/>
              </w:rPr>
              <w:t>kli-nem</w:t>
            </w:r>
            <w:proofErr w:type="spellEnd"/>
            <w:r w:rsidRPr="00A14BF4">
              <w:rPr>
                <w:rFonts w:ascii="Times New Roman" w:hAnsi="Times New Roman" w:cs="Times New Roman"/>
                <w:sz w:val="20"/>
                <w:szCs w:val="20"/>
              </w:rPr>
              <w:t xml:space="preserve"> cechowanym oraz przymiarem liniowym względnie metodą </w:t>
            </w:r>
            <w:proofErr w:type="spellStart"/>
            <w:r w:rsidRPr="00A14BF4">
              <w:rPr>
                <w:rFonts w:ascii="Times New Roman" w:hAnsi="Times New Roman" w:cs="Times New Roman"/>
                <w:sz w:val="20"/>
                <w:szCs w:val="20"/>
              </w:rPr>
              <w:t>niwela-cji</w:t>
            </w:r>
            <w:proofErr w:type="spellEnd"/>
            <w:r w:rsidRPr="00A14BF4">
              <w:rPr>
                <w:rFonts w:ascii="Times New Roman" w:hAnsi="Times New Roman" w:cs="Times New Roman"/>
                <w:sz w:val="20"/>
                <w:szCs w:val="20"/>
              </w:rPr>
              <w:t xml:space="preserve">)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Jw.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Prześwity </w:t>
            </w:r>
            <w:proofErr w:type="spellStart"/>
            <w:r w:rsidRPr="00A14BF4">
              <w:rPr>
                <w:rFonts w:ascii="Times New Roman" w:hAnsi="Times New Roman" w:cs="Times New Roman"/>
                <w:sz w:val="20"/>
                <w:szCs w:val="20"/>
              </w:rPr>
              <w:t>mię-dzy</w:t>
            </w:r>
            <w:proofErr w:type="spellEnd"/>
            <w:r w:rsidRPr="00A14BF4">
              <w:rPr>
                <w:rFonts w:ascii="Times New Roman" w:hAnsi="Times New Roman" w:cs="Times New Roman"/>
                <w:sz w:val="20"/>
                <w:szCs w:val="20"/>
              </w:rPr>
              <w:t xml:space="preserve"> łatą a po-     wierzchnią do         8 mm </w:t>
            </w:r>
          </w:p>
        </w:tc>
      </w:tr>
      <w:tr w:rsidR="00D66F69" w:rsidRPr="00A14BF4" w:rsidTr="00456703">
        <w:trPr>
          <w:trHeight w:val="384"/>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f) </w:t>
            </w:r>
            <w:r w:rsidRPr="00A14BF4">
              <w:rPr>
                <w:rFonts w:ascii="Times New Roman" w:hAnsi="Times New Roman" w:cs="Times New Roman"/>
                <w:sz w:val="20"/>
                <w:szCs w:val="20"/>
              </w:rPr>
              <w:tab/>
              <w:t>spadki poprzeczne (sprawdzone me-</w:t>
            </w:r>
          </w:p>
          <w:p w:rsidR="00D66F69" w:rsidRPr="00A14BF4" w:rsidRDefault="00D66F69" w:rsidP="00456703">
            <w:pPr>
              <w:spacing w:after="0" w:line="276" w:lineRule="auto"/>
              <w:ind w:left="0" w:right="0" w:firstLine="0"/>
              <w:jc w:val="both"/>
              <w:rPr>
                <w:rFonts w:ascii="Times New Roman" w:hAnsi="Times New Roman" w:cs="Times New Roman"/>
                <w:sz w:val="20"/>
                <w:szCs w:val="20"/>
              </w:rPr>
            </w:pPr>
            <w:proofErr w:type="spellStart"/>
            <w:r w:rsidRPr="00A14BF4">
              <w:rPr>
                <w:rFonts w:ascii="Times New Roman" w:hAnsi="Times New Roman" w:cs="Times New Roman"/>
                <w:sz w:val="20"/>
                <w:szCs w:val="20"/>
              </w:rPr>
              <w:t>todą</w:t>
            </w:r>
            <w:proofErr w:type="spellEnd"/>
            <w:r w:rsidRPr="00A14BF4">
              <w:rPr>
                <w:rFonts w:ascii="Times New Roman" w:hAnsi="Times New Roman" w:cs="Times New Roman"/>
                <w:sz w:val="20"/>
                <w:szCs w:val="20"/>
              </w:rPr>
              <w:t xml:space="preserve"> niwelacji)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Jw.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Odchyłki od </w:t>
            </w:r>
            <w:proofErr w:type="spellStart"/>
            <w:r w:rsidRPr="00A14BF4">
              <w:rPr>
                <w:rFonts w:ascii="Times New Roman" w:hAnsi="Times New Roman" w:cs="Times New Roman"/>
                <w:sz w:val="20"/>
                <w:szCs w:val="20"/>
              </w:rPr>
              <w:t>do-kumentacji</w:t>
            </w:r>
            <w:proofErr w:type="spellEnd"/>
            <w:r w:rsidRPr="00A14BF4">
              <w:rPr>
                <w:rFonts w:ascii="Times New Roman" w:hAnsi="Times New Roman" w:cs="Times New Roman"/>
                <w:sz w:val="20"/>
                <w:szCs w:val="20"/>
              </w:rPr>
              <w:t xml:space="preserve"> projektowej do 0,3% </w:t>
            </w:r>
          </w:p>
        </w:tc>
      </w:tr>
      <w:tr w:rsidR="00D66F69" w:rsidRPr="00A14BF4" w:rsidTr="00456703">
        <w:trPr>
          <w:trHeight w:val="394"/>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g) szerokość nawierzchni (sprawdzona przymiarem liniowym)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Jw.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Odchyłki od </w:t>
            </w:r>
            <w:proofErr w:type="spellStart"/>
            <w:r w:rsidRPr="00A14BF4">
              <w:rPr>
                <w:rFonts w:ascii="Times New Roman" w:hAnsi="Times New Roman" w:cs="Times New Roman"/>
                <w:sz w:val="20"/>
                <w:szCs w:val="20"/>
              </w:rPr>
              <w:t>sze-rokości</w:t>
            </w:r>
            <w:proofErr w:type="spellEnd"/>
            <w:r w:rsidRPr="00A14BF4">
              <w:rPr>
                <w:rFonts w:ascii="Times New Roman" w:hAnsi="Times New Roman" w:cs="Times New Roman"/>
                <w:sz w:val="20"/>
                <w:szCs w:val="20"/>
              </w:rPr>
              <w:t xml:space="preserve"> projektowanej do  </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5 cm </w:t>
            </w:r>
          </w:p>
        </w:tc>
      </w:tr>
      <w:tr w:rsidR="00D66F69" w:rsidRPr="00A14BF4" w:rsidTr="00456703">
        <w:trPr>
          <w:trHeight w:val="749"/>
        </w:trPr>
        <w:tc>
          <w:tcPr>
            <w:tcW w:w="0" w:type="auto"/>
            <w:vMerge/>
            <w:tcBorders>
              <w:top w:val="nil"/>
              <w:left w:val="single" w:sz="6" w:space="0" w:color="000000"/>
              <w:bottom w:val="nil"/>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134"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h) szerokość i głębokość wypełnienia spoin i szczelin (oględziny i pomiar przymiarem liniowym po </w:t>
            </w:r>
            <w:proofErr w:type="spellStart"/>
            <w:r w:rsidRPr="00A14BF4">
              <w:rPr>
                <w:rFonts w:ascii="Times New Roman" w:hAnsi="Times New Roman" w:cs="Times New Roman"/>
                <w:sz w:val="20"/>
                <w:szCs w:val="20"/>
              </w:rPr>
              <w:t>wykrusze-niu</w:t>
            </w:r>
            <w:proofErr w:type="spellEnd"/>
            <w:r w:rsidRPr="00A14BF4">
              <w:rPr>
                <w:rFonts w:ascii="Times New Roman" w:hAnsi="Times New Roman" w:cs="Times New Roman"/>
                <w:sz w:val="20"/>
                <w:szCs w:val="20"/>
              </w:rPr>
              <w:t xml:space="preserve"> dług. 10 cm)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 20 punktach charakterystycznych dziennej działki roboczej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5.7.5 </w:t>
            </w:r>
          </w:p>
        </w:tc>
      </w:tr>
      <w:tr w:rsidR="00D66F69" w:rsidRPr="00A14BF4" w:rsidTr="00456703">
        <w:trPr>
          <w:trHeight w:val="384"/>
        </w:trPr>
        <w:tc>
          <w:tcPr>
            <w:tcW w:w="0" w:type="auto"/>
            <w:vMerge/>
            <w:tcBorders>
              <w:top w:val="nil"/>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p>
        </w:tc>
        <w:tc>
          <w:tcPr>
            <w:tcW w:w="3053"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i) sprawdzenie koloru kostek i desenia ich ułożenia </w:t>
            </w:r>
          </w:p>
        </w:tc>
        <w:tc>
          <w:tcPr>
            <w:tcW w:w="275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Kontrola bieżąca </w:t>
            </w:r>
          </w:p>
        </w:tc>
        <w:tc>
          <w:tcPr>
            <w:tcW w:w="276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w:t>
            </w:r>
            <w:proofErr w:type="spellStart"/>
            <w:r w:rsidRPr="00A14BF4">
              <w:rPr>
                <w:rFonts w:ascii="Times New Roman" w:hAnsi="Times New Roman" w:cs="Times New Roman"/>
                <w:sz w:val="20"/>
                <w:szCs w:val="20"/>
              </w:rPr>
              <w:t>dokumenta-cji</w:t>
            </w:r>
            <w:proofErr w:type="spellEnd"/>
            <w:r w:rsidRPr="00A14BF4">
              <w:rPr>
                <w:rFonts w:ascii="Times New Roman" w:hAnsi="Times New Roman" w:cs="Times New Roman"/>
                <w:sz w:val="20"/>
                <w:szCs w:val="20"/>
              </w:rPr>
              <w:t xml:space="preserve"> projektowej lub decyzji </w:t>
            </w:r>
            <w:proofErr w:type="spellStart"/>
            <w:r w:rsidRPr="00A14BF4">
              <w:rPr>
                <w:rFonts w:ascii="Times New Roman" w:hAnsi="Times New Roman" w:cs="Times New Roman"/>
                <w:sz w:val="20"/>
                <w:szCs w:val="20"/>
              </w:rPr>
              <w:t>Inży-niera</w:t>
            </w:r>
            <w:proofErr w:type="spellEnd"/>
            <w:r w:rsidRPr="00A14BF4">
              <w:rPr>
                <w:rFonts w:ascii="Times New Roman" w:hAnsi="Times New Roman" w:cs="Times New Roman"/>
                <w:sz w:val="20"/>
                <w:szCs w:val="20"/>
              </w:rPr>
              <w:t xml:space="preserve"> </w:t>
            </w:r>
          </w:p>
        </w:tc>
      </w:tr>
    </w:tbl>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1"/>
          <w:numId w:val="7"/>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Badania wykonanych robót </w:t>
      </w:r>
    </w:p>
    <w:p w:rsidR="00D66F69" w:rsidRPr="00A14BF4" w:rsidRDefault="00D66F69" w:rsidP="00D66F69">
      <w:pPr>
        <w:ind w:right="887"/>
        <w:jc w:val="both"/>
        <w:rPr>
          <w:rFonts w:ascii="Times New Roman" w:hAnsi="Times New Roman" w:cs="Times New Roman"/>
          <w:sz w:val="20"/>
          <w:szCs w:val="20"/>
        </w:rPr>
      </w:pPr>
      <w:r w:rsidRPr="00A14BF4">
        <w:rPr>
          <w:rFonts w:ascii="Times New Roman" w:hAnsi="Times New Roman" w:cs="Times New Roman"/>
          <w:sz w:val="20"/>
          <w:szCs w:val="20"/>
        </w:rPr>
        <w:tab/>
        <w:t xml:space="preserve">Zakres badań i pomiarów wykonanej nawierzchni z betonowej kostki brukowej podano w tablicy 3. Tablica 3. Badania i pomiary po ukończeniu budowy nawierzchni </w:t>
      </w:r>
    </w:p>
    <w:tbl>
      <w:tblPr>
        <w:tblStyle w:val="TableGrid"/>
        <w:tblW w:w="9072" w:type="dxa"/>
        <w:tblInd w:w="-74" w:type="dxa"/>
        <w:tblCellMar>
          <w:left w:w="70" w:type="dxa"/>
          <w:right w:w="31" w:type="dxa"/>
        </w:tblCellMar>
        <w:tblLook w:val="04A0"/>
      </w:tblPr>
      <w:tblGrid>
        <w:gridCol w:w="499"/>
        <w:gridCol w:w="4075"/>
        <w:gridCol w:w="4498"/>
      </w:tblGrid>
      <w:tr w:rsidR="00D66F69" w:rsidRPr="00A14BF4" w:rsidTr="00456703">
        <w:trPr>
          <w:trHeight w:val="211"/>
        </w:trPr>
        <w:tc>
          <w:tcPr>
            <w:tcW w:w="499"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Lp. </w:t>
            </w:r>
          </w:p>
        </w:tc>
        <w:tc>
          <w:tcPr>
            <w:tcW w:w="4075"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Wyszczególnienie badań i pomiarów </w:t>
            </w:r>
          </w:p>
        </w:tc>
        <w:tc>
          <w:tcPr>
            <w:tcW w:w="4498" w:type="dxa"/>
            <w:tcBorders>
              <w:top w:val="single" w:sz="6" w:space="0" w:color="000000"/>
              <w:left w:val="single" w:sz="6" w:space="0" w:color="000000"/>
              <w:bottom w:val="doub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Sposób sprawdzenia </w:t>
            </w:r>
          </w:p>
        </w:tc>
      </w:tr>
      <w:tr w:rsidR="00D66F69" w:rsidRPr="00A14BF4" w:rsidTr="00456703">
        <w:trPr>
          <w:trHeight w:val="581"/>
        </w:trPr>
        <w:tc>
          <w:tcPr>
            <w:tcW w:w="499" w:type="dxa"/>
            <w:tcBorders>
              <w:top w:val="doub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1 </w:t>
            </w:r>
          </w:p>
        </w:tc>
        <w:tc>
          <w:tcPr>
            <w:tcW w:w="4075" w:type="dxa"/>
            <w:tcBorders>
              <w:top w:val="doub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Sprawdzenie wyglądu zewnętrznego nawierzchni, krawężników, obrzeży, ścieków </w:t>
            </w:r>
          </w:p>
        </w:tc>
        <w:tc>
          <w:tcPr>
            <w:tcW w:w="4498" w:type="dxa"/>
            <w:tcBorders>
              <w:top w:val="doub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Wizualne sprawdzenie jednorodności wyglądu, prawidłowości desenia, kolorów kostek, spękań, plam, deformacji, wykruszeń, spoin i szczelin </w:t>
            </w:r>
          </w:p>
        </w:tc>
      </w:tr>
      <w:tr w:rsidR="00D66F69" w:rsidRPr="00A14BF4" w:rsidTr="00456703">
        <w:trPr>
          <w:trHeight w:val="566"/>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2 </w:t>
            </w:r>
          </w:p>
        </w:tc>
        <w:tc>
          <w:tcPr>
            <w:tcW w:w="407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Badanie położenia osi nawierzchni w planie </w:t>
            </w:r>
          </w:p>
        </w:tc>
        <w:tc>
          <w:tcPr>
            <w:tcW w:w="4498"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33"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Geodezyjne sprawdzenie położenia osi co 25 m i w punktach charakterystycznych (dopuszczalne przesunięcia wg tab. 2, lp. 5b) </w:t>
            </w:r>
          </w:p>
        </w:tc>
      </w:tr>
      <w:tr w:rsidR="00D66F69" w:rsidRPr="00A14BF4" w:rsidTr="00456703">
        <w:trPr>
          <w:trHeight w:val="571"/>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3 </w:t>
            </w:r>
          </w:p>
        </w:tc>
        <w:tc>
          <w:tcPr>
            <w:tcW w:w="407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Rzędne wysokościowe, równość podłużna i poprzeczna, spadki poprzeczne i szerokość </w:t>
            </w:r>
          </w:p>
        </w:tc>
        <w:tc>
          <w:tcPr>
            <w:tcW w:w="4498"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Co 25 m i we wszystkich  punktach charakterystycznych (wg metod i </w:t>
            </w:r>
            <w:proofErr w:type="spellStart"/>
            <w:r w:rsidRPr="00A14BF4">
              <w:rPr>
                <w:rFonts w:ascii="Times New Roman" w:hAnsi="Times New Roman" w:cs="Times New Roman"/>
                <w:sz w:val="20"/>
                <w:szCs w:val="20"/>
              </w:rPr>
              <w:t>do-puszczalnych</w:t>
            </w:r>
            <w:proofErr w:type="spellEnd"/>
            <w:r w:rsidRPr="00A14BF4">
              <w:rPr>
                <w:rFonts w:ascii="Times New Roman" w:hAnsi="Times New Roman" w:cs="Times New Roman"/>
                <w:sz w:val="20"/>
                <w:szCs w:val="20"/>
              </w:rPr>
              <w:t xml:space="preserve"> wartości podanych w tab. 2, lp. od 5c do 5g) </w:t>
            </w:r>
          </w:p>
        </w:tc>
      </w:tr>
      <w:tr w:rsidR="00D66F69" w:rsidRPr="00A14BF4" w:rsidTr="00456703">
        <w:trPr>
          <w:trHeight w:val="566"/>
        </w:trPr>
        <w:tc>
          <w:tcPr>
            <w:tcW w:w="499"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5"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4 </w:t>
            </w:r>
          </w:p>
        </w:tc>
        <w:tc>
          <w:tcPr>
            <w:tcW w:w="4075"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Rozmieszczenie i szerokość spoin i szczelin w nawierzchni, pomiędzy krawężnikami, obrzeżami, ściekami oraz wypełnienie spoin i szczelin </w:t>
            </w:r>
          </w:p>
        </w:tc>
        <w:tc>
          <w:tcPr>
            <w:tcW w:w="4498" w:type="dxa"/>
            <w:tcBorders>
              <w:top w:val="single" w:sz="6" w:space="0" w:color="000000"/>
              <w:left w:val="single" w:sz="6" w:space="0" w:color="000000"/>
              <w:bottom w:val="single" w:sz="6" w:space="0" w:color="000000"/>
              <w:right w:val="single" w:sz="6" w:space="0" w:color="000000"/>
            </w:tcBorders>
          </w:tcPr>
          <w:p w:rsidR="00D66F69" w:rsidRPr="00A14BF4" w:rsidRDefault="00D66F69" w:rsidP="00456703">
            <w:pPr>
              <w:spacing w:after="0" w:line="276" w:lineRule="auto"/>
              <w:ind w:left="0" w:right="0" w:firstLine="0"/>
              <w:jc w:val="both"/>
              <w:rPr>
                <w:rFonts w:ascii="Times New Roman" w:hAnsi="Times New Roman" w:cs="Times New Roman"/>
                <w:sz w:val="20"/>
                <w:szCs w:val="20"/>
              </w:rPr>
            </w:pPr>
            <w:r w:rsidRPr="00A14BF4">
              <w:rPr>
                <w:rFonts w:ascii="Times New Roman" w:hAnsi="Times New Roman" w:cs="Times New Roman"/>
                <w:sz w:val="20"/>
                <w:szCs w:val="20"/>
              </w:rPr>
              <w:t xml:space="preserve">Wg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5.5 i 5.7.5 </w:t>
            </w:r>
          </w:p>
        </w:tc>
      </w:tr>
    </w:tbl>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8"/>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OBMIAR ROBÓT </w:t>
      </w:r>
    </w:p>
    <w:p w:rsidR="00D66F69" w:rsidRPr="00A14BF4" w:rsidRDefault="00D66F69" w:rsidP="00D66F69">
      <w:pPr>
        <w:numPr>
          <w:ilvl w:val="1"/>
          <w:numId w:val="8"/>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zasady obmiaru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zasady obmiaru robót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7.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8"/>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Jednostka obmiarowa </w:t>
      </w:r>
    </w:p>
    <w:p w:rsidR="00D66F69" w:rsidRPr="00A14BF4" w:rsidRDefault="00D66F69" w:rsidP="00D66F69">
      <w:pPr>
        <w:ind w:right="450" w:firstLine="582"/>
        <w:jc w:val="both"/>
        <w:rPr>
          <w:rFonts w:ascii="Times New Roman" w:hAnsi="Times New Roman" w:cs="Times New Roman"/>
          <w:sz w:val="20"/>
          <w:szCs w:val="20"/>
        </w:rPr>
      </w:pPr>
      <w:r w:rsidRPr="00A14BF4">
        <w:rPr>
          <w:rFonts w:ascii="Times New Roman" w:hAnsi="Times New Roman" w:cs="Times New Roman"/>
          <w:sz w:val="20"/>
          <w:szCs w:val="20"/>
        </w:rPr>
        <w:lastRenderedPageBreak/>
        <w:tab/>
        <w:t>Jednostką obmiarową jest m</w:t>
      </w:r>
      <w:r w:rsidRPr="00A14BF4">
        <w:rPr>
          <w:rFonts w:ascii="Times New Roman" w:hAnsi="Times New Roman" w:cs="Times New Roman"/>
          <w:sz w:val="20"/>
          <w:szCs w:val="20"/>
          <w:vertAlign w:val="superscript"/>
        </w:rPr>
        <w:t>2</w:t>
      </w:r>
      <w:r w:rsidRPr="00A14BF4">
        <w:rPr>
          <w:rFonts w:ascii="Times New Roman" w:hAnsi="Times New Roman" w:cs="Times New Roman"/>
          <w:sz w:val="20"/>
          <w:szCs w:val="20"/>
        </w:rPr>
        <w:t xml:space="preserve"> (metr kwadratowy) wykonanej nawierzchni z betonowej kostki brukowej.  </w:t>
      </w:r>
      <w:r w:rsidRPr="00A14BF4">
        <w:rPr>
          <w:rFonts w:ascii="Times New Roman" w:hAnsi="Times New Roman" w:cs="Times New Roman"/>
          <w:sz w:val="20"/>
          <w:szCs w:val="20"/>
        </w:rPr>
        <w:tab/>
        <w:t xml:space="preserve">Jednostki obmiarowe robót towarzyszących budowie nawierzchni z betonowej kostki brukowej (podbudowa, obramowanie itp.) są ustalone w odpowiednich OST wymienionych w </w:t>
      </w:r>
      <w:proofErr w:type="spellStart"/>
      <w:r w:rsidRPr="00A14BF4">
        <w:rPr>
          <w:rFonts w:ascii="Times New Roman" w:hAnsi="Times New Roman" w:cs="Times New Roman"/>
          <w:sz w:val="20"/>
          <w:szCs w:val="20"/>
        </w:rPr>
        <w:t>pktach</w:t>
      </w:r>
      <w:proofErr w:type="spellEnd"/>
      <w:r w:rsidRPr="00A14BF4">
        <w:rPr>
          <w:rFonts w:ascii="Times New Roman" w:hAnsi="Times New Roman" w:cs="Times New Roman"/>
          <w:sz w:val="20"/>
          <w:szCs w:val="20"/>
        </w:rPr>
        <w:t xml:space="preserve"> 5.4 i 5.5.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8"/>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ODBIÓR ROBÓT </w:t>
      </w:r>
    </w:p>
    <w:p w:rsidR="00D66F69" w:rsidRPr="00A14BF4" w:rsidRDefault="00D66F69" w:rsidP="00D66F69">
      <w:pPr>
        <w:numPr>
          <w:ilvl w:val="1"/>
          <w:numId w:val="8"/>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zasady odbioru robót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zasady odbioru robót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8.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Roboty uznaje się za wykonane zgodnie z dokumentacją projektową, ST i wymaganiami Inżyniera, jeżeli wszystkie pomiary i badania z zachowaniem tolerancji według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6 dały wyniki pozytywne.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8"/>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Odbiór robót zanikających i ulegających  zakryciu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Odbiorowi robót zanikających i ulegających zakryciu podlegają: </w:t>
      </w:r>
    </w:p>
    <w:p w:rsidR="00D66F69" w:rsidRPr="00A14BF4" w:rsidRDefault="00D66F69" w:rsidP="00D66F69">
      <w:pPr>
        <w:numPr>
          <w:ilvl w:val="0"/>
          <w:numId w:val="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przygotowanie podłoża i wykonanie  koryta, </w:t>
      </w:r>
    </w:p>
    <w:p w:rsidR="00D66F69" w:rsidRPr="00A14BF4" w:rsidRDefault="00D66F69" w:rsidP="00D66F69">
      <w:pPr>
        <w:numPr>
          <w:ilvl w:val="0"/>
          <w:numId w:val="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ewentualnie wykonanie podbudowy, </w:t>
      </w:r>
    </w:p>
    <w:p w:rsidR="00D66F69" w:rsidRPr="00A14BF4" w:rsidRDefault="00D66F69" w:rsidP="00D66F69">
      <w:pPr>
        <w:numPr>
          <w:ilvl w:val="0"/>
          <w:numId w:val="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ewentualnie wykonanie ław (podsypek) pod krawężniki, obrzeża, ścieki, </w:t>
      </w:r>
    </w:p>
    <w:p w:rsidR="00D66F69" w:rsidRPr="00A14BF4" w:rsidRDefault="00D66F69" w:rsidP="00D66F69">
      <w:pPr>
        <w:numPr>
          <w:ilvl w:val="0"/>
          <w:numId w:val="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wykonanie podsypki pod nawierzchnię, </w:t>
      </w:r>
    </w:p>
    <w:p w:rsidR="00D66F69" w:rsidRPr="00A14BF4" w:rsidRDefault="00D66F69" w:rsidP="00D66F69">
      <w:pPr>
        <w:numPr>
          <w:ilvl w:val="0"/>
          <w:numId w:val="9"/>
        </w:numPr>
        <w:ind w:hanging="283"/>
        <w:jc w:val="both"/>
        <w:rPr>
          <w:rFonts w:ascii="Times New Roman" w:hAnsi="Times New Roman" w:cs="Times New Roman"/>
          <w:sz w:val="20"/>
          <w:szCs w:val="20"/>
        </w:rPr>
      </w:pPr>
      <w:r w:rsidRPr="00A14BF4">
        <w:rPr>
          <w:rFonts w:ascii="Times New Roman" w:hAnsi="Times New Roman" w:cs="Times New Roman"/>
          <w:sz w:val="20"/>
          <w:szCs w:val="20"/>
        </w:rPr>
        <w:t xml:space="preserve">ewentualnie wypełnienie dolnej części szczelin dylatacyjnych.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 xml:space="preserve"> Odbiór tych robót powinien  być zgodny z wymaganiami </w:t>
      </w:r>
      <w:proofErr w:type="spellStart"/>
      <w:r w:rsidRPr="00A14BF4">
        <w:rPr>
          <w:rFonts w:ascii="Times New Roman" w:hAnsi="Times New Roman" w:cs="Times New Roman"/>
          <w:sz w:val="20"/>
          <w:szCs w:val="20"/>
        </w:rPr>
        <w:t>pktu</w:t>
      </w:r>
      <w:proofErr w:type="spellEnd"/>
      <w:r w:rsidRPr="00A14BF4">
        <w:rPr>
          <w:rFonts w:ascii="Times New Roman" w:hAnsi="Times New Roman" w:cs="Times New Roman"/>
          <w:sz w:val="20"/>
          <w:szCs w:val="20"/>
        </w:rPr>
        <w:t xml:space="preserve"> 8.2 D-M-00.00.00 „Wymagania ogólne” [5] oraz  niniejszej OST.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numPr>
          <w:ilvl w:val="0"/>
          <w:numId w:val="10"/>
        </w:numPr>
        <w:spacing w:after="28" w:line="243" w:lineRule="auto"/>
        <w:ind w:right="-15" w:hanging="178"/>
        <w:jc w:val="both"/>
        <w:rPr>
          <w:rFonts w:ascii="Times New Roman" w:hAnsi="Times New Roman" w:cs="Times New Roman"/>
          <w:sz w:val="20"/>
          <w:szCs w:val="20"/>
        </w:rPr>
      </w:pPr>
      <w:r w:rsidRPr="00A14BF4">
        <w:rPr>
          <w:rFonts w:ascii="Times New Roman" w:hAnsi="Times New Roman" w:cs="Times New Roman"/>
          <w:b/>
          <w:sz w:val="20"/>
          <w:szCs w:val="20"/>
        </w:rPr>
        <w:t xml:space="preserve">PODSTAWA PŁATNOŚCI </w:t>
      </w:r>
    </w:p>
    <w:p w:rsidR="00D66F69" w:rsidRPr="00A14BF4" w:rsidRDefault="00D66F69" w:rsidP="00D66F69">
      <w:pPr>
        <w:numPr>
          <w:ilvl w:val="1"/>
          <w:numId w:val="10"/>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Ogólne ustalenia dotyczące podstawy płatności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 xml:space="preserve">Ogólne ustalenia dotyczące podstawy płatności podano w OST D-M-00.00.00 „Wymagania ogólne” [5] </w:t>
      </w:r>
      <w:proofErr w:type="spellStart"/>
      <w:r w:rsidRPr="00A14BF4">
        <w:rPr>
          <w:rFonts w:ascii="Times New Roman" w:hAnsi="Times New Roman" w:cs="Times New Roman"/>
          <w:sz w:val="20"/>
          <w:szCs w:val="20"/>
        </w:rPr>
        <w:t>pkt</w:t>
      </w:r>
      <w:proofErr w:type="spellEnd"/>
      <w:r w:rsidRPr="00A14BF4">
        <w:rPr>
          <w:rFonts w:ascii="Times New Roman" w:hAnsi="Times New Roman" w:cs="Times New Roman"/>
          <w:sz w:val="20"/>
          <w:szCs w:val="20"/>
        </w:rPr>
        <w:t xml:space="preserve"> 9.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1"/>
          <w:numId w:val="10"/>
        </w:numPr>
        <w:spacing w:after="28" w:line="243" w:lineRule="auto"/>
        <w:ind w:right="-15" w:hanging="312"/>
        <w:jc w:val="both"/>
        <w:rPr>
          <w:rFonts w:ascii="Times New Roman" w:hAnsi="Times New Roman" w:cs="Times New Roman"/>
          <w:sz w:val="20"/>
          <w:szCs w:val="20"/>
        </w:rPr>
      </w:pPr>
      <w:r w:rsidRPr="00A14BF4">
        <w:rPr>
          <w:rFonts w:ascii="Times New Roman" w:hAnsi="Times New Roman" w:cs="Times New Roman"/>
          <w:b/>
          <w:sz w:val="20"/>
          <w:szCs w:val="20"/>
        </w:rPr>
        <w:t xml:space="preserve">Cena jednostki obmiarowej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Cena wykonania 1 m</w:t>
      </w:r>
      <w:r w:rsidRPr="00A14BF4">
        <w:rPr>
          <w:rFonts w:ascii="Times New Roman" w:hAnsi="Times New Roman" w:cs="Times New Roman"/>
          <w:sz w:val="20"/>
          <w:szCs w:val="20"/>
          <w:vertAlign w:val="superscript"/>
        </w:rPr>
        <w:t>2</w:t>
      </w:r>
      <w:r w:rsidRPr="00A14BF4">
        <w:rPr>
          <w:rFonts w:ascii="Times New Roman" w:hAnsi="Times New Roman" w:cs="Times New Roman"/>
          <w:sz w:val="20"/>
          <w:szCs w:val="20"/>
        </w:rPr>
        <w:t xml:space="preserve"> nawierzchni z betonowej kostki brukowej obejmuje: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prace pomiarowe i roboty przygotowawcze,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oznakowanie robót,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dostarczenie materiałów i sprzętu,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wykonanie podsypki,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ustalenie kształtu, koloru i desenia kostek,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ułożenie i ubicie kostek,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wypełnienie spoin i ew. szczelin dylatacyjnych w nawierzchni,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pielęgnację nawierzchni,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przeprowadzenie pomiarów i badań  wymaganych w niniejszej specyfikacji technicznej, </w:t>
      </w:r>
    </w:p>
    <w:p w:rsidR="00D66F69" w:rsidRPr="00A14BF4" w:rsidRDefault="00D66F69" w:rsidP="00D66F69">
      <w:pPr>
        <w:numPr>
          <w:ilvl w:val="0"/>
          <w:numId w:val="21"/>
        </w:numPr>
        <w:jc w:val="both"/>
        <w:rPr>
          <w:rFonts w:ascii="Times New Roman" w:hAnsi="Times New Roman" w:cs="Times New Roman"/>
          <w:sz w:val="20"/>
          <w:szCs w:val="20"/>
        </w:rPr>
      </w:pPr>
      <w:r w:rsidRPr="00A14BF4">
        <w:rPr>
          <w:rFonts w:ascii="Times New Roman" w:hAnsi="Times New Roman" w:cs="Times New Roman"/>
          <w:sz w:val="20"/>
          <w:szCs w:val="20"/>
        </w:rPr>
        <w:t xml:space="preserve">odwiezienie sprzętu. </w:t>
      </w:r>
    </w:p>
    <w:p w:rsidR="00D66F69" w:rsidRPr="00A14BF4" w:rsidRDefault="00D66F69" w:rsidP="00D66F69">
      <w:pPr>
        <w:jc w:val="both"/>
        <w:rPr>
          <w:rFonts w:ascii="Times New Roman" w:hAnsi="Times New Roman" w:cs="Times New Roman"/>
          <w:sz w:val="20"/>
          <w:szCs w:val="20"/>
        </w:rPr>
      </w:pPr>
      <w:r w:rsidRPr="00A14BF4">
        <w:rPr>
          <w:rFonts w:ascii="Times New Roman" w:hAnsi="Times New Roman" w:cs="Times New Roman"/>
          <w:sz w:val="20"/>
          <w:szCs w:val="20"/>
        </w:rPr>
        <w:tab/>
        <w:t>Cena wykonania 1 m</w:t>
      </w:r>
      <w:r w:rsidRPr="00A14BF4">
        <w:rPr>
          <w:rFonts w:ascii="Times New Roman" w:hAnsi="Times New Roman" w:cs="Times New Roman"/>
          <w:sz w:val="20"/>
          <w:szCs w:val="20"/>
          <w:vertAlign w:val="superscript"/>
        </w:rPr>
        <w:t>2</w:t>
      </w:r>
      <w:r w:rsidRPr="00A14BF4">
        <w:rPr>
          <w:rFonts w:ascii="Times New Roman" w:hAnsi="Times New Roman" w:cs="Times New Roman"/>
          <w:sz w:val="20"/>
          <w:szCs w:val="20"/>
        </w:rPr>
        <w:t xml:space="preserve"> nawierzchni z betonowej kostki brukowej nie obejmuje robót towarzyszących (jak: podbudowa, obramowanie itp.), które są ujęte w innych pozycjach kosztorysowych, a których zakres jest określony  w pkt. 5.4 i 5.5 niniejszej SST i przez inne SST zawarte w niniejszej specyfikacji technicznej. </w:t>
      </w:r>
    </w:p>
    <w:p w:rsidR="00D66F69" w:rsidRPr="00A14BF4" w:rsidRDefault="00D66F69" w:rsidP="00D66F69">
      <w:pPr>
        <w:spacing w:after="26"/>
        <w:ind w:left="0" w:right="0" w:firstLine="0"/>
        <w:jc w:val="both"/>
        <w:rPr>
          <w:rFonts w:ascii="Times New Roman" w:hAnsi="Times New Roman" w:cs="Times New Roman"/>
          <w:sz w:val="20"/>
          <w:szCs w:val="20"/>
        </w:rPr>
      </w:pPr>
    </w:p>
    <w:p w:rsidR="00D66F69" w:rsidRPr="00A14BF4" w:rsidRDefault="00D66F69" w:rsidP="00D66F69">
      <w:pPr>
        <w:spacing w:after="28" w:line="243" w:lineRule="auto"/>
        <w:ind w:left="-5" w:right="3542"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9.3. Sposób rozliczenia robót tymczasowych i prac towarzyszących </w:t>
      </w:r>
      <w:r w:rsidRPr="00A14BF4">
        <w:rPr>
          <w:rFonts w:ascii="Times New Roman" w:hAnsi="Times New Roman" w:cs="Times New Roman"/>
          <w:sz w:val="20"/>
          <w:szCs w:val="20"/>
        </w:rPr>
        <w:t xml:space="preserve"> Cena wykonania robót określonych niniejszą OST obejmuje: </w:t>
      </w:r>
    </w:p>
    <w:p w:rsidR="00D66F69" w:rsidRPr="00A14BF4" w:rsidRDefault="00D66F69" w:rsidP="00D66F69">
      <w:pPr>
        <w:numPr>
          <w:ilvl w:val="0"/>
          <w:numId w:val="22"/>
        </w:numPr>
        <w:jc w:val="both"/>
        <w:rPr>
          <w:rFonts w:ascii="Times New Roman" w:hAnsi="Times New Roman" w:cs="Times New Roman"/>
          <w:sz w:val="20"/>
          <w:szCs w:val="20"/>
        </w:rPr>
      </w:pPr>
      <w:r w:rsidRPr="00A14BF4">
        <w:rPr>
          <w:rFonts w:ascii="Times New Roman" w:hAnsi="Times New Roman" w:cs="Times New Roman"/>
          <w:sz w:val="20"/>
          <w:szCs w:val="20"/>
        </w:rPr>
        <w:t xml:space="preserve">roboty tymczasowe, które są potrzebne do wykonania robót podstawowych, ale nie są przekazywane Zamawiającemu i są usuwane po wykonaniu robót podstawowych, </w:t>
      </w:r>
    </w:p>
    <w:p w:rsidR="00D66F69" w:rsidRPr="00A14BF4" w:rsidRDefault="00D66F69" w:rsidP="00D66F69">
      <w:pPr>
        <w:numPr>
          <w:ilvl w:val="0"/>
          <w:numId w:val="22"/>
        </w:numPr>
        <w:jc w:val="both"/>
        <w:rPr>
          <w:rFonts w:ascii="Times New Roman" w:hAnsi="Times New Roman" w:cs="Times New Roman"/>
          <w:sz w:val="20"/>
          <w:szCs w:val="20"/>
        </w:rPr>
      </w:pPr>
      <w:r w:rsidRPr="00A14BF4">
        <w:rPr>
          <w:rFonts w:ascii="Times New Roman" w:hAnsi="Times New Roman" w:cs="Times New Roman"/>
          <w:sz w:val="20"/>
          <w:szCs w:val="20"/>
        </w:rPr>
        <w:t xml:space="preserve">prace towarzyszące, które są niezbędne do wykonania robót podstawowych, niezaliczane do robót tymczasowych, jak geodezyjne wytyczenie robót itd. </w:t>
      </w:r>
    </w:p>
    <w:p w:rsidR="00D66F69" w:rsidRPr="00A14BF4" w:rsidRDefault="00D66F69" w:rsidP="00D66F69">
      <w:pPr>
        <w:ind w:left="0" w:right="0" w:firstLine="0"/>
        <w:jc w:val="both"/>
        <w:rPr>
          <w:rFonts w:ascii="Times New Roman" w:hAnsi="Times New Roman" w:cs="Times New Roman"/>
          <w:sz w:val="20"/>
          <w:szCs w:val="20"/>
        </w:rPr>
      </w:pPr>
    </w:p>
    <w:p w:rsidR="00D66F69" w:rsidRPr="00A14BF4" w:rsidRDefault="00D66F69" w:rsidP="00D66F69">
      <w:pPr>
        <w:numPr>
          <w:ilvl w:val="0"/>
          <w:numId w:val="11"/>
        </w:numPr>
        <w:spacing w:after="28" w:line="243" w:lineRule="auto"/>
        <w:ind w:right="-15" w:hanging="269"/>
        <w:jc w:val="both"/>
        <w:rPr>
          <w:rFonts w:ascii="Times New Roman" w:hAnsi="Times New Roman" w:cs="Times New Roman"/>
          <w:sz w:val="20"/>
          <w:szCs w:val="20"/>
        </w:rPr>
      </w:pPr>
      <w:r w:rsidRPr="00A14BF4">
        <w:rPr>
          <w:rFonts w:ascii="Times New Roman" w:hAnsi="Times New Roman" w:cs="Times New Roman"/>
          <w:b/>
          <w:sz w:val="20"/>
          <w:szCs w:val="20"/>
        </w:rPr>
        <w:t xml:space="preserve">PRZEPISY ZWIĄZANE </w:t>
      </w:r>
    </w:p>
    <w:p w:rsidR="00D66F69" w:rsidRPr="00A14BF4" w:rsidRDefault="00D66F69" w:rsidP="00D66F69">
      <w:pPr>
        <w:spacing w:after="28" w:line="243" w:lineRule="auto"/>
        <w:ind w:left="-5" w:right="-15"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10.1.  Normy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PN-EN 197-1:2002 </w:t>
      </w:r>
      <w:r w:rsidRPr="00A14BF4">
        <w:rPr>
          <w:rFonts w:ascii="Times New Roman" w:hAnsi="Times New Roman" w:cs="Times New Roman"/>
          <w:sz w:val="20"/>
          <w:szCs w:val="20"/>
        </w:rPr>
        <w:tab/>
        <w:t xml:space="preserve">Cement. Część 1: Skład, wymagania i kryteria zgodności dotyczące cementu powszechnego użytku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PN-EN 1338:2005 </w:t>
      </w:r>
      <w:r w:rsidRPr="00A14BF4">
        <w:rPr>
          <w:rFonts w:ascii="Times New Roman" w:hAnsi="Times New Roman" w:cs="Times New Roman"/>
          <w:sz w:val="20"/>
          <w:szCs w:val="20"/>
        </w:rPr>
        <w:tab/>
        <w:t xml:space="preserve">Betonowe kostki brukowe. Wymagania i metody badań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PN-EN 13242:2004 </w:t>
      </w:r>
      <w:r w:rsidRPr="00A14BF4">
        <w:rPr>
          <w:rFonts w:ascii="Times New Roman" w:hAnsi="Times New Roman" w:cs="Times New Roman"/>
          <w:sz w:val="20"/>
          <w:szCs w:val="20"/>
        </w:rPr>
        <w:tab/>
        <w:t xml:space="preserve">Kruszywa do niezwiązanych i związanych hydraulicznie materiałów stosowanych w obiektach budowlanych i budownictwie drogowym (W okresie przejściowym można </w:t>
      </w:r>
      <w:r w:rsidRPr="00A14BF4">
        <w:rPr>
          <w:rFonts w:ascii="Times New Roman" w:hAnsi="Times New Roman" w:cs="Times New Roman"/>
          <w:sz w:val="20"/>
          <w:szCs w:val="20"/>
        </w:rPr>
        <w:lastRenderedPageBreak/>
        <w:t xml:space="preserve">stosować PN-B11111:1996 Kruszywa mineralne. Kruszywa naturalne do nawierzchni drogowych. Żwir i mieszanka, PN-B-11112:1996 Kruszywa mineralne. Kruszywo łamane do nawierzchni drogowych, PN-B-11113:1996 Kruszywa mineralne. Kruszywa naturalne do nawierzchni drogowych. Piasek)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PN-EN 1008:2004 </w:t>
      </w:r>
      <w:r w:rsidRPr="00A14BF4">
        <w:rPr>
          <w:rFonts w:ascii="Times New Roman" w:hAnsi="Times New Roman" w:cs="Times New Roman"/>
          <w:sz w:val="20"/>
          <w:szCs w:val="20"/>
        </w:rPr>
        <w:tab/>
        <w:t xml:space="preserve">Woda </w:t>
      </w:r>
      <w:proofErr w:type="spellStart"/>
      <w:r w:rsidRPr="00A14BF4">
        <w:rPr>
          <w:rFonts w:ascii="Times New Roman" w:hAnsi="Times New Roman" w:cs="Times New Roman"/>
          <w:sz w:val="20"/>
          <w:szCs w:val="20"/>
        </w:rPr>
        <w:t>zarobowa</w:t>
      </w:r>
      <w:proofErr w:type="spellEnd"/>
      <w:r w:rsidRPr="00A14BF4">
        <w:rPr>
          <w:rFonts w:ascii="Times New Roman" w:hAnsi="Times New Roman" w:cs="Times New Roman"/>
          <w:sz w:val="20"/>
          <w:szCs w:val="20"/>
        </w:rPr>
        <w:t xml:space="preserve"> do betonu. Specyfikacja pobierania próbek, badanie i ocena przydatności wody </w:t>
      </w:r>
      <w:proofErr w:type="spellStart"/>
      <w:r w:rsidRPr="00A14BF4">
        <w:rPr>
          <w:rFonts w:ascii="Times New Roman" w:hAnsi="Times New Roman" w:cs="Times New Roman"/>
          <w:sz w:val="20"/>
          <w:szCs w:val="20"/>
        </w:rPr>
        <w:t>zarobowej</w:t>
      </w:r>
      <w:proofErr w:type="spellEnd"/>
      <w:r w:rsidRPr="00A14BF4">
        <w:rPr>
          <w:rFonts w:ascii="Times New Roman" w:hAnsi="Times New Roman" w:cs="Times New Roman"/>
          <w:sz w:val="20"/>
          <w:szCs w:val="20"/>
        </w:rPr>
        <w:t xml:space="preserve"> do betonu, w tym wody odzyskanej z procesów produkcji betonu </w:t>
      </w:r>
    </w:p>
    <w:p w:rsidR="00D66F69" w:rsidRPr="00A14BF4" w:rsidRDefault="00D66F69" w:rsidP="00D66F69">
      <w:pPr>
        <w:spacing w:after="28" w:line="243" w:lineRule="auto"/>
        <w:ind w:left="-5" w:right="-15" w:hanging="10"/>
        <w:jc w:val="both"/>
        <w:rPr>
          <w:rFonts w:ascii="Times New Roman" w:hAnsi="Times New Roman" w:cs="Times New Roman"/>
          <w:sz w:val="20"/>
          <w:szCs w:val="20"/>
        </w:rPr>
      </w:pPr>
      <w:r w:rsidRPr="00A14BF4">
        <w:rPr>
          <w:rFonts w:ascii="Times New Roman" w:hAnsi="Times New Roman" w:cs="Times New Roman"/>
          <w:b/>
          <w:sz w:val="20"/>
          <w:szCs w:val="20"/>
        </w:rPr>
        <w:t xml:space="preserve">10.2. Ogólne specyfikacje techniczne (OST)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D-M-00.00.00 </w:t>
      </w:r>
      <w:r w:rsidRPr="00A14BF4">
        <w:rPr>
          <w:rFonts w:ascii="Times New Roman" w:hAnsi="Times New Roman" w:cs="Times New Roman"/>
          <w:sz w:val="20"/>
          <w:szCs w:val="20"/>
        </w:rPr>
        <w:tab/>
        <w:t xml:space="preserve">Wymagania ogólne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D-04.01.01</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04.03.01 </w:t>
      </w:r>
      <w:r w:rsidRPr="00A14BF4">
        <w:rPr>
          <w:rFonts w:ascii="Times New Roman" w:hAnsi="Times New Roman" w:cs="Times New Roman"/>
          <w:sz w:val="20"/>
          <w:szCs w:val="20"/>
        </w:rPr>
        <w:tab/>
        <w:t xml:space="preserve">Dolne warstwy podbudów oraz oczyszczenie i skropienie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D-04.04.00</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04.04.03 </w:t>
      </w:r>
      <w:r w:rsidRPr="00A14BF4">
        <w:rPr>
          <w:rFonts w:ascii="Times New Roman" w:hAnsi="Times New Roman" w:cs="Times New Roman"/>
          <w:sz w:val="20"/>
          <w:szCs w:val="20"/>
        </w:rPr>
        <w:tab/>
        <w:t xml:space="preserve">Podbudowy z kruszywa stabilizowanego mechanicznie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D-04.04.04 </w:t>
      </w:r>
      <w:r w:rsidRPr="00A14BF4">
        <w:rPr>
          <w:rFonts w:ascii="Times New Roman" w:hAnsi="Times New Roman" w:cs="Times New Roman"/>
          <w:sz w:val="20"/>
          <w:szCs w:val="20"/>
        </w:rPr>
        <w:tab/>
        <w:t xml:space="preserve">Podbudowa z tłucznia kamiennego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D-04.05.00</w:t>
      </w:r>
      <w:r w:rsidRPr="00A14BF4">
        <w:rPr>
          <w:rFonts w:ascii="Times New Roman" w:eastAsia="Segoe UI Symbol" w:hAnsi="Times New Roman" w:cs="Times New Roman"/>
          <w:sz w:val="20"/>
          <w:szCs w:val="20"/>
        </w:rPr>
        <w:t></w:t>
      </w:r>
      <w:r w:rsidRPr="00A14BF4">
        <w:rPr>
          <w:rFonts w:ascii="Times New Roman" w:hAnsi="Times New Roman" w:cs="Times New Roman"/>
          <w:sz w:val="20"/>
          <w:szCs w:val="20"/>
        </w:rPr>
        <w:t xml:space="preserve">04.05.04 </w:t>
      </w:r>
      <w:r w:rsidRPr="00A14BF4">
        <w:rPr>
          <w:rFonts w:ascii="Times New Roman" w:hAnsi="Times New Roman" w:cs="Times New Roman"/>
          <w:sz w:val="20"/>
          <w:szCs w:val="20"/>
        </w:rPr>
        <w:tab/>
        <w:t xml:space="preserve">Podbudowy i ulepszone podłoża z gruntów lub kruszyw stabilizowanych spoiwami hydraulicznymi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D-04.06.01 </w:t>
      </w:r>
      <w:r w:rsidRPr="00A14BF4">
        <w:rPr>
          <w:rFonts w:ascii="Times New Roman" w:hAnsi="Times New Roman" w:cs="Times New Roman"/>
          <w:sz w:val="20"/>
          <w:szCs w:val="20"/>
        </w:rPr>
        <w:tab/>
        <w:t xml:space="preserve">Podbudowa z chudego betonu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D-04.06.01b </w:t>
      </w:r>
      <w:r w:rsidRPr="00A14BF4">
        <w:rPr>
          <w:rFonts w:ascii="Times New Roman" w:hAnsi="Times New Roman" w:cs="Times New Roman"/>
          <w:sz w:val="20"/>
          <w:szCs w:val="20"/>
        </w:rPr>
        <w:tab/>
        <w:t xml:space="preserve">Podbudowa z betonu cementowego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D-05.03.04a </w:t>
      </w:r>
      <w:r w:rsidRPr="00A14BF4">
        <w:rPr>
          <w:rFonts w:ascii="Times New Roman" w:hAnsi="Times New Roman" w:cs="Times New Roman"/>
          <w:sz w:val="20"/>
          <w:szCs w:val="20"/>
        </w:rPr>
        <w:tab/>
        <w:t xml:space="preserve">Wypełnianie szczelin w nawierzchni z betonu cementowego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D-08.01.01a </w:t>
      </w:r>
      <w:r w:rsidRPr="00A14BF4">
        <w:rPr>
          <w:rFonts w:ascii="Times New Roman" w:hAnsi="Times New Roman" w:cs="Times New Roman"/>
          <w:sz w:val="20"/>
          <w:szCs w:val="20"/>
        </w:rPr>
        <w:tab/>
        <w:t xml:space="preserve">Ustawianie krawężników betonowych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D-08.01.02a </w:t>
      </w:r>
      <w:r w:rsidRPr="00A14BF4">
        <w:rPr>
          <w:rFonts w:ascii="Times New Roman" w:hAnsi="Times New Roman" w:cs="Times New Roman"/>
          <w:sz w:val="20"/>
          <w:szCs w:val="20"/>
        </w:rPr>
        <w:tab/>
        <w:t xml:space="preserve">Ustawianie krawężników kamiennych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D-08.03.01 </w:t>
      </w:r>
      <w:r w:rsidRPr="00A14BF4">
        <w:rPr>
          <w:rFonts w:ascii="Times New Roman" w:hAnsi="Times New Roman" w:cs="Times New Roman"/>
          <w:sz w:val="20"/>
          <w:szCs w:val="20"/>
        </w:rPr>
        <w:tab/>
        <w:t xml:space="preserve">Betonowe obrzeża chodnikowe </w:t>
      </w:r>
    </w:p>
    <w:p w:rsidR="00D66F69" w:rsidRPr="00A14BF4" w:rsidRDefault="00D66F69" w:rsidP="00D66F69">
      <w:pPr>
        <w:numPr>
          <w:ilvl w:val="0"/>
          <w:numId w:val="12"/>
        </w:numPr>
        <w:ind w:hanging="494"/>
        <w:jc w:val="both"/>
        <w:rPr>
          <w:rFonts w:ascii="Times New Roman" w:hAnsi="Times New Roman" w:cs="Times New Roman"/>
          <w:sz w:val="20"/>
          <w:szCs w:val="20"/>
        </w:rPr>
      </w:pPr>
      <w:r w:rsidRPr="00A14BF4">
        <w:rPr>
          <w:rFonts w:ascii="Times New Roman" w:hAnsi="Times New Roman" w:cs="Times New Roman"/>
          <w:sz w:val="20"/>
          <w:szCs w:val="20"/>
        </w:rPr>
        <w:t xml:space="preserve">D-08.05.00 </w:t>
      </w:r>
      <w:r w:rsidRPr="00A14BF4">
        <w:rPr>
          <w:rFonts w:ascii="Times New Roman" w:hAnsi="Times New Roman" w:cs="Times New Roman"/>
          <w:sz w:val="20"/>
          <w:szCs w:val="20"/>
        </w:rPr>
        <w:tab/>
        <w:t xml:space="preserve">Ścieki </w:t>
      </w:r>
    </w:p>
    <w:p w:rsidR="00CD2B42" w:rsidRDefault="00CD2B42"/>
    <w:sectPr w:rsidR="00CD2B42" w:rsidSect="00CD2B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413"/>
    <w:multiLevelType w:val="multilevel"/>
    <w:tmpl w:val="25C8AD94"/>
    <w:lvl w:ilvl="0">
      <w:start w:val="6"/>
      <w:numFmt w:val="decimal"/>
      <w:lvlText w:val="%1"/>
      <w:lvlJc w:val="left"/>
      <w:pPr>
        <w:ind w:left="3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3"/>
      <w:numFmt w:val="decimal"/>
      <w:lvlRestart w:val="0"/>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
    <w:nsid w:val="05E54BD6"/>
    <w:multiLevelType w:val="hybridMultilevel"/>
    <w:tmpl w:val="4AAAE4C0"/>
    <w:lvl w:ilvl="0" w:tplc="62F0036E">
      <w:start w:val="1"/>
      <w:numFmt w:val="bullet"/>
      <w:lvlText w:val="–"/>
      <w:lvlJc w:val="left"/>
      <w:pPr>
        <w:ind w:left="283"/>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04D01650">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5F8C070E">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1B561682">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DA6E3E28">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E75073E2">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123CDB08">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6EA4FF8C">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2F10C60E">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2">
    <w:nsid w:val="0D83024A"/>
    <w:multiLevelType w:val="hybridMultilevel"/>
    <w:tmpl w:val="13D67ADC"/>
    <w:lvl w:ilvl="0" w:tplc="62F0036E">
      <w:start w:val="1"/>
      <w:numFmt w:val="bullet"/>
      <w:lvlText w:val="–"/>
      <w:lvlJc w:val="left"/>
      <w:pPr>
        <w:ind w:left="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743C8CB6">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86085884">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1E88C8CE">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02EC6C30">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D0B8C0DE">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755A7EF6">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37EA5A10">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AF140D72">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3">
    <w:nsid w:val="0FE16754"/>
    <w:multiLevelType w:val="hybridMultilevel"/>
    <w:tmpl w:val="7722BEF2"/>
    <w:lvl w:ilvl="0" w:tplc="C5E09408">
      <w:start w:val="10"/>
      <w:numFmt w:val="decimal"/>
      <w:lvlText w:val="%1."/>
      <w:lvlJc w:val="left"/>
      <w:pPr>
        <w:ind w:left="269"/>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tplc="86FE2A2C">
      <w:start w:val="1"/>
      <w:numFmt w:val="lowerLetter"/>
      <w:lvlText w:val="%2"/>
      <w:lvlJc w:val="left"/>
      <w:pPr>
        <w:ind w:left="10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tplc="54409E1E">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tplc="5A6E851E">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tplc="7A161C3A">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tplc="20A82ED6">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tplc="4F4C817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tplc="31202094">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tplc="1BAAA15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4">
    <w:nsid w:val="1FC57197"/>
    <w:multiLevelType w:val="hybridMultilevel"/>
    <w:tmpl w:val="0CD6AA5E"/>
    <w:lvl w:ilvl="0" w:tplc="7EE0BD48">
      <w:start w:val="1"/>
      <w:numFmt w:val="decimal"/>
      <w:lvlText w:val="%1."/>
      <w:lvlJc w:val="left"/>
      <w:pPr>
        <w:ind w:left="49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F3349B26">
      <w:start w:val="1"/>
      <w:numFmt w:val="lowerLetter"/>
      <w:lvlText w:val="%2"/>
      <w:lvlJc w:val="left"/>
      <w:pPr>
        <w:ind w:left="10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9C48FFC0">
      <w:start w:val="1"/>
      <w:numFmt w:val="lowerRoman"/>
      <w:lvlText w:val="%3"/>
      <w:lvlJc w:val="left"/>
      <w:pPr>
        <w:ind w:left="18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35EE64DC">
      <w:start w:val="1"/>
      <w:numFmt w:val="decimal"/>
      <w:lvlText w:val="%4"/>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E5E2C338">
      <w:start w:val="1"/>
      <w:numFmt w:val="lowerLetter"/>
      <w:lvlText w:val="%5"/>
      <w:lvlJc w:val="left"/>
      <w:pPr>
        <w:ind w:left="324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F63A9762">
      <w:start w:val="1"/>
      <w:numFmt w:val="lowerRoman"/>
      <w:lvlText w:val="%6"/>
      <w:lvlJc w:val="left"/>
      <w:pPr>
        <w:ind w:left="396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0D327658">
      <w:start w:val="1"/>
      <w:numFmt w:val="decimal"/>
      <w:lvlText w:val="%7"/>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9F3C7024">
      <w:start w:val="1"/>
      <w:numFmt w:val="lowerLetter"/>
      <w:lvlText w:val="%8"/>
      <w:lvlJc w:val="left"/>
      <w:pPr>
        <w:ind w:left="54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97960254">
      <w:start w:val="1"/>
      <w:numFmt w:val="lowerRoman"/>
      <w:lvlText w:val="%9"/>
      <w:lvlJc w:val="left"/>
      <w:pPr>
        <w:ind w:left="6120"/>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5">
    <w:nsid w:val="32EC3768"/>
    <w:multiLevelType w:val="multilevel"/>
    <w:tmpl w:val="97F636AC"/>
    <w:lvl w:ilvl="0">
      <w:start w:val="9"/>
      <w:numFmt w:val="decimal"/>
      <w:lvlText w:val="%1."/>
      <w:lvlJc w:val="left"/>
      <w:pPr>
        <w:ind w:left="178"/>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6">
    <w:nsid w:val="3D3D7DED"/>
    <w:multiLevelType w:val="multilevel"/>
    <w:tmpl w:val="6B564F2C"/>
    <w:lvl w:ilvl="0">
      <w:start w:val="7"/>
      <w:numFmt w:val="decimal"/>
      <w:lvlText w:val="%1."/>
      <w:lvlJc w:val="left"/>
      <w:pPr>
        <w:ind w:left="178"/>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7">
    <w:nsid w:val="420570E6"/>
    <w:multiLevelType w:val="hybridMultilevel"/>
    <w:tmpl w:val="12F80B4E"/>
    <w:lvl w:ilvl="0" w:tplc="62F0036E">
      <w:start w:val="1"/>
      <w:numFmt w:val="bullet"/>
      <w:lvlText w:val="–"/>
      <w:lvlJc w:val="left"/>
      <w:pPr>
        <w:ind w:left="283"/>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5218C33E">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AC68B546">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F32C61FE">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E32A4F70">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E96ECD6C">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4AA05CE6">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39421902">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C1EAD324">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8">
    <w:nsid w:val="48FD5CF6"/>
    <w:multiLevelType w:val="hybridMultilevel"/>
    <w:tmpl w:val="2DB28D5A"/>
    <w:lvl w:ilvl="0" w:tplc="1638C5A8">
      <w:start w:val="1"/>
      <w:numFmt w:val="lowerLetter"/>
      <w:lvlText w:val="%1)"/>
      <w:lvlJc w:val="left"/>
      <w:pPr>
        <w:ind w:left="3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6C487B8E">
      <w:start w:val="1"/>
      <w:numFmt w:val="lowerLetter"/>
      <w:lvlText w:val="%2"/>
      <w:lvlJc w:val="left"/>
      <w:pPr>
        <w:ind w:left="111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7804ACEA">
      <w:start w:val="1"/>
      <w:numFmt w:val="lowerRoman"/>
      <w:lvlText w:val="%3"/>
      <w:lvlJc w:val="left"/>
      <w:pPr>
        <w:ind w:left="183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40349A28">
      <w:start w:val="1"/>
      <w:numFmt w:val="decimal"/>
      <w:lvlText w:val="%4"/>
      <w:lvlJc w:val="left"/>
      <w:pPr>
        <w:ind w:left="255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8DD0E7EC">
      <w:start w:val="1"/>
      <w:numFmt w:val="lowerLetter"/>
      <w:lvlText w:val="%5"/>
      <w:lvlJc w:val="left"/>
      <w:pPr>
        <w:ind w:left="327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075EF7C2">
      <w:start w:val="1"/>
      <w:numFmt w:val="lowerRoman"/>
      <w:lvlText w:val="%6"/>
      <w:lvlJc w:val="left"/>
      <w:pPr>
        <w:ind w:left="399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646CE4E2">
      <w:start w:val="1"/>
      <w:numFmt w:val="decimal"/>
      <w:lvlText w:val="%7"/>
      <w:lvlJc w:val="left"/>
      <w:pPr>
        <w:ind w:left="471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73E23CD8">
      <w:start w:val="1"/>
      <w:numFmt w:val="lowerLetter"/>
      <w:lvlText w:val="%8"/>
      <w:lvlJc w:val="left"/>
      <w:pPr>
        <w:ind w:left="5438"/>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84C0544E">
      <w:start w:val="1"/>
      <w:numFmt w:val="lowerRoman"/>
      <w:lvlText w:val="%9"/>
      <w:lvlJc w:val="left"/>
      <w:pPr>
        <w:ind w:left="6158"/>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9">
    <w:nsid w:val="4E4915B3"/>
    <w:multiLevelType w:val="multilevel"/>
    <w:tmpl w:val="317609E4"/>
    <w:lvl w:ilvl="0">
      <w:start w:val="3"/>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0">
    <w:nsid w:val="4EE8652E"/>
    <w:multiLevelType w:val="hybridMultilevel"/>
    <w:tmpl w:val="E66A08F0"/>
    <w:lvl w:ilvl="0" w:tplc="4C90BC2C">
      <w:start w:val="1"/>
      <w:numFmt w:val="lowerLetter"/>
      <w:lvlText w:val="%1)"/>
      <w:lvlJc w:val="left"/>
      <w:pPr>
        <w:ind w:left="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7B445342">
      <w:start w:val="1"/>
      <w:numFmt w:val="lowerLetter"/>
      <w:lvlText w:val="%2"/>
      <w:lvlJc w:val="left"/>
      <w:pPr>
        <w:ind w:left="108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A6B27F38">
      <w:start w:val="1"/>
      <w:numFmt w:val="lowerRoman"/>
      <w:lvlText w:val="%3"/>
      <w:lvlJc w:val="left"/>
      <w:pPr>
        <w:ind w:left="180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233C37D8">
      <w:start w:val="1"/>
      <w:numFmt w:val="decimal"/>
      <w:lvlText w:val="%4"/>
      <w:lvlJc w:val="left"/>
      <w:pPr>
        <w:ind w:left="252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E6F016EE">
      <w:start w:val="1"/>
      <w:numFmt w:val="lowerLetter"/>
      <w:lvlText w:val="%5"/>
      <w:lvlJc w:val="left"/>
      <w:pPr>
        <w:ind w:left="324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17C43F0E">
      <w:start w:val="1"/>
      <w:numFmt w:val="lowerRoman"/>
      <w:lvlText w:val="%6"/>
      <w:lvlJc w:val="left"/>
      <w:pPr>
        <w:ind w:left="396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607E2AC4">
      <w:start w:val="1"/>
      <w:numFmt w:val="decimal"/>
      <w:lvlText w:val="%7"/>
      <w:lvlJc w:val="left"/>
      <w:pPr>
        <w:ind w:left="468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105E21AC">
      <w:start w:val="1"/>
      <w:numFmt w:val="lowerLetter"/>
      <w:lvlText w:val="%8"/>
      <w:lvlJc w:val="left"/>
      <w:pPr>
        <w:ind w:left="540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3892BA54">
      <w:start w:val="1"/>
      <w:numFmt w:val="lowerRoman"/>
      <w:lvlText w:val="%9"/>
      <w:lvlJc w:val="left"/>
      <w:pPr>
        <w:ind w:left="6125"/>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11">
    <w:nsid w:val="50133300"/>
    <w:multiLevelType w:val="hybridMultilevel"/>
    <w:tmpl w:val="9F9C9D66"/>
    <w:lvl w:ilvl="0" w:tplc="F24837BE">
      <w:start w:val="2"/>
      <w:numFmt w:val="lowerLetter"/>
      <w:lvlText w:val="%1)"/>
      <w:lvlJc w:val="left"/>
      <w:pPr>
        <w:ind w:left="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D6306E72">
      <w:start w:val="1"/>
      <w:numFmt w:val="lowerLetter"/>
      <w:lvlText w:val="%2"/>
      <w:lvlJc w:val="left"/>
      <w:pPr>
        <w:ind w:left="10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70409FBC">
      <w:start w:val="1"/>
      <w:numFmt w:val="lowerRoman"/>
      <w:lvlText w:val="%3"/>
      <w:lvlJc w:val="left"/>
      <w:pPr>
        <w:ind w:left="18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6D28F562">
      <w:start w:val="1"/>
      <w:numFmt w:val="decimal"/>
      <w:lvlText w:val="%4"/>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42E25EC0">
      <w:start w:val="1"/>
      <w:numFmt w:val="lowerLetter"/>
      <w:lvlText w:val="%5"/>
      <w:lvlJc w:val="left"/>
      <w:pPr>
        <w:ind w:left="324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843A45A8">
      <w:start w:val="1"/>
      <w:numFmt w:val="lowerRoman"/>
      <w:lvlText w:val="%6"/>
      <w:lvlJc w:val="left"/>
      <w:pPr>
        <w:ind w:left="396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C93C8FC2">
      <w:start w:val="1"/>
      <w:numFmt w:val="decimal"/>
      <w:lvlText w:val="%7"/>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766803E8">
      <w:start w:val="1"/>
      <w:numFmt w:val="lowerLetter"/>
      <w:lvlText w:val="%8"/>
      <w:lvlJc w:val="left"/>
      <w:pPr>
        <w:ind w:left="54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5BA402BE">
      <w:start w:val="1"/>
      <w:numFmt w:val="lowerRoman"/>
      <w:lvlText w:val="%9"/>
      <w:lvlJc w:val="left"/>
      <w:pPr>
        <w:ind w:left="6120"/>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12">
    <w:nsid w:val="578009DC"/>
    <w:multiLevelType w:val="hybridMultilevel"/>
    <w:tmpl w:val="FAB0D748"/>
    <w:lvl w:ilvl="0" w:tplc="98EC45BA">
      <w:start w:val="1"/>
      <w:numFmt w:val="lowerLetter"/>
      <w:lvlText w:val="%1)"/>
      <w:lvlJc w:val="left"/>
      <w:pPr>
        <w:ind w:left="182"/>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72582AB8">
      <w:start w:val="1"/>
      <w:numFmt w:val="lowerLetter"/>
      <w:lvlText w:val="%2"/>
      <w:lvlJc w:val="left"/>
      <w:pPr>
        <w:ind w:left="108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2E143FAA">
      <w:start w:val="1"/>
      <w:numFmt w:val="lowerRoman"/>
      <w:lvlText w:val="%3"/>
      <w:lvlJc w:val="left"/>
      <w:pPr>
        <w:ind w:left="180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BC5460C4">
      <w:start w:val="1"/>
      <w:numFmt w:val="decimal"/>
      <w:lvlText w:val="%4"/>
      <w:lvlJc w:val="left"/>
      <w:pPr>
        <w:ind w:left="252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B1440FA6">
      <w:start w:val="1"/>
      <w:numFmt w:val="lowerLetter"/>
      <w:lvlText w:val="%5"/>
      <w:lvlJc w:val="left"/>
      <w:pPr>
        <w:ind w:left="324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BBDC6422">
      <w:start w:val="1"/>
      <w:numFmt w:val="lowerRoman"/>
      <w:lvlText w:val="%6"/>
      <w:lvlJc w:val="left"/>
      <w:pPr>
        <w:ind w:left="396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C1F08EF6">
      <w:start w:val="1"/>
      <w:numFmt w:val="decimal"/>
      <w:lvlText w:val="%7"/>
      <w:lvlJc w:val="left"/>
      <w:pPr>
        <w:ind w:left="468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F0F45716">
      <w:start w:val="1"/>
      <w:numFmt w:val="lowerLetter"/>
      <w:lvlText w:val="%8"/>
      <w:lvlJc w:val="left"/>
      <w:pPr>
        <w:ind w:left="5405"/>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6700C5A4">
      <w:start w:val="1"/>
      <w:numFmt w:val="lowerRoman"/>
      <w:lvlText w:val="%9"/>
      <w:lvlJc w:val="left"/>
      <w:pPr>
        <w:ind w:left="6125"/>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13">
    <w:nsid w:val="5AA821FE"/>
    <w:multiLevelType w:val="multilevel"/>
    <w:tmpl w:val="7D548174"/>
    <w:lvl w:ilvl="0">
      <w:start w:val="4"/>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4">
    <w:nsid w:val="5EA9495F"/>
    <w:multiLevelType w:val="multilevel"/>
    <w:tmpl w:val="01EAE488"/>
    <w:lvl w:ilvl="0">
      <w:start w:val="5"/>
      <w:numFmt w:val="decimal"/>
      <w:lvlText w:val="%1."/>
      <w:lvlJc w:val="left"/>
      <w:pPr>
        <w:ind w:left="178"/>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5">
    <w:nsid w:val="6C110B2F"/>
    <w:multiLevelType w:val="hybridMultilevel"/>
    <w:tmpl w:val="77DE0C80"/>
    <w:lvl w:ilvl="0" w:tplc="62F0036E">
      <w:start w:val="1"/>
      <w:numFmt w:val="bullet"/>
      <w:lvlText w:val="–"/>
      <w:lvlJc w:val="left"/>
      <w:pPr>
        <w:ind w:left="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219846A0">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B4129F1E">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D7DA78E2">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E1CCE20C">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6512015E">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C6589A88">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D9C2AB8A">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62C6DE0C">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16">
    <w:nsid w:val="6C221373"/>
    <w:multiLevelType w:val="hybridMultilevel"/>
    <w:tmpl w:val="8DA0DA4E"/>
    <w:lvl w:ilvl="0" w:tplc="8DCC3DF0">
      <w:start w:val="1"/>
      <w:numFmt w:val="bullet"/>
      <w:lvlText w:val=""/>
      <w:lvlJc w:val="left"/>
      <w:pPr>
        <w:ind w:left="283"/>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1" w:tplc="70C846BA">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ADC62422">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9AD0C908">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CF3A90F0">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CC546F2C">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5FB63010">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4A1A13E2">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398C0006">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17">
    <w:nsid w:val="6C431B95"/>
    <w:multiLevelType w:val="multilevel"/>
    <w:tmpl w:val="AF1C56DE"/>
    <w:lvl w:ilvl="0">
      <w:start w:val="1"/>
      <w:numFmt w:val="decimal"/>
      <w:lvlText w:val="%1."/>
      <w:lvlJc w:val="left"/>
      <w:pPr>
        <w:ind w:left="178"/>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8">
    <w:nsid w:val="6F0B5A31"/>
    <w:multiLevelType w:val="hybridMultilevel"/>
    <w:tmpl w:val="CA3867C2"/>
    <w:lvl w:ilvl="0" w:tplc="061CC508">
      <w:start w:val="1"/>
      <w:numFmt w:val="lowerLetter"/>
      <w:lvlText w:val="%1)"/>
      <w:lvlJc w:val="left"/>
      <w:pPr>
        <w:ind w:left="1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65224BDC">
      <w:start w:val="1"/>
      <w:numFmt w:val="lowerLetter"/>
      <w:lvlText w:val="%2"/>
      <w:lvlJc w:val="left"/>
      <w:pPr>
        <w:ind w:left="10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C42C820E">
      <w:start w:val="1"/>
      <w:numFmt w:val="lowerRoman"/>
      <w:lvlText w:val="%3"/>
      <w:lvlJc w:val="left"/>
      <w:pPr>
        <w:ind w:left="18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DFF8F1AC">
      <w:start w:val="1"/>
      <w:numFmt w:val="decimal"/>
      <w:lvlText w:val="%4"/>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0A386242">
      <w:start w:val="1"/>
      <w:numFmt w:val="lowerLetter"/>
      <w:lvlText w:val="%5"/>
      <w:lvlJc w:val="left"/>
      <w:pPr>
        <w:ind w:left="324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DA66324C">
      <w:start w:val="1"/>
      <w:numFmt w:val="lowerRoman"/>
      <w:lvlText w:val="%6"/>
      <w:lvlJc w:val="left"/>
      <w:pPr>
        <w:ind w:left="396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163C5C68">
      <w:start w:val="1"/>
      <w:numFmt w:val="decimal"/>
      <w:lvlText w:val="%7"/>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822442A4">
      <w:start w:val="1"/>
      <w:numFmt w:val="lowerLetter"/>
      <w:lvlText w:val="%8"/>
      <w:lvlJc w:val="left"/>
      <w:pPr>
        <w:ind w:left="54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DBD64BC2">
      <w:start w:val="1"/>
      <w:numFmt w:val="lowerRoman"/>
      <w:lvlText w:val="%9"/>
      <w:lvlJc w:val="left"/>
      <w:pPr>
        <w:ind w:left="6120"/>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19">
    <w:nsid w:val="70680A43"/>
    <w:multiLevelType w:val="hybridMultilevel"/>
    <w:tmpl w:val="B7F820AA"/>
    <w:lvl w:ilvl="0" w:tplc="7E1A1334">
      <w:start w:val="1"/>
      <w:numFmt w:val="lowerLetter"/>
      <w:lvlText w:val="%1)"/>
      <w:lvlJc w:val="left"/>
      <w:pPr>
        <w:ind w:left="182"/>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EE16655E">
      <w:start w:val="1"/>
      <w:numFmt w:val="lowerLetter"/>
      <w:lvlText w:val="%2"/>
      <w:lvlJc w:val="left"/>
      <w:pPr>
        <w:ind w:left="10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66FC49E2">
      <w:start w:val="1"/>
      <w:numFmt w:val="lowerRoman"/>
      <w:lvlText w:val="%3"/>
      <w:lvlJc w:val="left"/>
      <w:pPr>
        <w:ind w:left="18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BFBAE2C2">
      <w:start w:val="1"/>
      <w:numFmt w:val="decimal"/>
      <w:lvlText w:val="%4"/>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B6764124">
      <w:start w:val="1"/>
      <w:numFmt w:val="lowerLetter"/>
      <w:lvlText w:val="%5"/>
      <w:lvlJc w:val="left"/>
      <w:pPr>
        <w:ind w:left="324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6E180C1C">
      <w:start w:val="1"/>
      <w:numFmt w:val="lowerRoman"/>
      <w:lvlText w:val="%6"/>
      <w:lvlJc w:val="left"/>
      <w:pPr>
        <w:ind w:left="396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EDBAB2DA">
      <w:start w:val="1"/>
      <w:numFmt w:val="decimal"/>
      <w:lvlText w:val="%7"/>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CF0CA68E">
      <w:start w:val="1"/>
      <w:numFmt w:val="lowerLetter"/>
      <w:lvlText w:val="%8"/>
      <w:lvlJc w:val="left"/>
      <w:pPr>
        <w:ind w:left="540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2A9C065E">
      <w:start w:val="1"/>
      <w:numFmt w:val="lowerRoman"/>
      <w:lvlText w:val="%9"/>
      <w:lvlJc w:val="left"/>
      <w:pPr>
        <w:ind w:left="6120"/>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20">
    <w:nsid w:val="7AAD1912"/>
    <w:multiLevelType w:val="multilevel"/>
    <w:tmpl w:val="EE4EDA60"/>
    <w:lvl w:ilvl="0">
      <w:start w:val="6"/>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21">
    <w:nsid w:val="7D503D3E"/>
    <w:multiLevelType w:val="hybridMultilevel"/>
    <w:tmpl w:val="53685476"/>
    <w:lvl w:ilvl="0" w:tplc="62F0036E">
      <w:start w:val="1"/>
      <w:numFmt w:val="bullet"/>
      <w:lvlText w:val="–"/>
      <w:lvlJc w:val="left"/>
      <w:pPr>
        <w:ind w:left="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743C8CB6">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86085884">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1E88C8CE">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02EC6C30">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D0B8C0DE">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755A7EF6">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37EA5A10">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AF140D72">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num w:numId="1">
    <w:abstractNumId w:val="17"/>
  </w:num>
  <w:num w:numId="2">
    <w:abstractNumId w:val="18"/>
  </w:num>
  <w:num w:numId="3">
    <w:abstractNumId w:val="9"/>
  </w:num>
  <w:num w:numId="4">
    <w:abstractNumId w:val="13"/>
  </w:num>
  <w:num w:numId="5">
    <w:abstractNumId w:val="14"/>
  </w:num>
  <w:num w:numId="6">
    <w:abstractNumId w:val="20"/>
  </w:num>
  <w:num w:numId="7">
    <w:abstractNumId w:val="0"/>
  </w:num>
  <w:num w:numId="8">
    <w:abstractNumId w:val="6"/>
  </w:num>
  <w:num w:numId="9">
    <w:abstractNumId w:val="16"/>
  </w:num>
  <w:num w:numId="10">
    <w:abstractNumId w:val="5"/>
  </w:num>
  <w:num w:numId="11">
    <w:abstractNumId w:val="3"/>
  </w:num>
  <w:num w:numId="12">
    <w:abstractNumId w:val="4"/>
  </w:num>
  <w:num w:numId="13">
    <w:abstractNumId w:val="8"/>
  </w:num>
  <w:num w:numId="14">
    <w:abstractNumId w:val="12"/>
  </w:num>
  <w:num w:numId="15">
    <w:abstractNumId w:val="10"/>
  </w:num>
  <w:num w:numId="16">
    <w:abstractNumId w:val="19"/>
  </w:num>
  <w:num w:numId="17">
    <w:abstractNumId w:val="11"/>
  </w:num>
  <w:num w:numId="18">
    <w:abstractNumId w:val="7"/>
  </w:num>
  <w:num w:numId="19">
    <w:abstractNumId w:val="1"/>
  </w:num>
  <w:num w:numId="20">
    <w:abstractNumId w:val="15"/>
  </w:num>
  <w:num w:numId="21">
    <w:abstractNumId w:val="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D66F69"/>
    <w:rsid w:val="00CD2B42"/>
    <w:rsid w:val="00D66F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F69"/>
    <w:pPr>
      <w:spacing w:after="22" w:line="240" w:lineRule="auto"/>
      <w:ind w:left="-15" w:right="15" w:firstLine="9"/>
    </w:pPr>
    <w:rPr>
      <w:rFonts w:ascii="Arial" w:eastAsia="Arial" w:hAnsi="Arial" w:cs="Arial"/>
      <w:color w:val="000000"/>
      <w:sz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D66F69"/>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D66F69"/>
    <w:pPr>
      <w:ind w:left="720"/>
      <w:contextualSpacing/>
    </w:pPr>
  </w:style>
  <w:style w:type="paragraph" w:styleId="Tekstdymka">
    <w:name w:val="Balloon Text"/>
    <w:basedOn w:val="Normalny"/>
    <w:link w:val="TekstdymkaZnak"/>
    <w:uiPriority w:val="99"/>
    <w:semiHidden/>
    <w:unhideWhenUsed/>
    <w:rsid w:val="00D66F69"/>
    <w:pPr>
      <w:spacing w:after="0"/>
    </w:pPr>
    <w:rPr>
      <w:rFonts w:ascii="Tahoma" w:hAnsi="Tahoma" w:cs="Tahoma"/>
      <w:szCs w:val="16"/>
    </w:rPr>
  </w:style>
  <w:style w:type="character" w:customStyle="1" w:styleId="TekstdymkaZnak">
    <w:name w:val="Tekst dymka Znak"/>
    <w:basedOn w:val="Domylnaczcionkaakapitu"/>
    <w:link w:val="Tekstdymka"/>
    <w:uiPriority w:val="99"/>
    <w:semiHidden/>
    <w:rsid w:val="00D66F69"/>
    <w:rPr>
      <w:rFonts w:ascii="Tahoma" w:eastAsia="Arial"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4359</Words>
  <Characters>26160</Characters>
  <Application>Microsoft Office Word</Application>
  <DocSecurity>0</DocSecurity>
  <Lines>218</Lines>
  <Paragraphs>60</Paragraphs>
  <ScaleCrop>false</ScaleCrop>
  <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2020-05-05T09:53:00Z</dcterms:created>
  <dcterms:modified xsi:type="dcterms:W3CDTF">2020-05-05T09:53:00Z</dcterms:modified>
</cp:coreProperties>
</file>